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B2" w:rsidRDefault="00597152" w:rsidP="00DC70B2">
      <w:pPr>
        <w:jc w:val="both"/>
        <w:rPr>
          <w:rFonts w:cs="Arial"/>
          <w:sz w:val="24"/>
          <w:szCs w:val="24"/>
        </w:rPr>
      </w:pPr>
      <w:bookmarkStart w:id="0" w:name="_GoBack"/>
      <w:bookmarkEnd w:id="0"/>
      <w:r w:rsidRPr="00597152">
        <w:rPr>
          <w:rFonts w:cs="Arial"/>
          <w:sz w:val="24"/>
          <w:szCs w:val="24"/>
        </w:rPr>
        <w:t>Město Zruč nad Sázavou, IČ 00236667, se sídlem Zámek 1, 285 22 Zruč nad Sázavou,</w:t>
      </w:r>
      <w:r>
        <w:rPr>
          <w:rFonts w:cs="Arial"/>
          <w:sz w:val="24"/>
          <w:szCs w:val="24"/>
        </w:rPr>
        <w:t xml:space="preserve"> </w:t>
      </w:r>
      <w:r w:rsidRPr="00597152">
        <w:rPr>
          <w:rFonts w:cs="Arial"/>
          <w:sz w:val="24"/>
          <w:szCs w:val="24"/>
        </w:rPr>
        <w:t>zapsaná v registru obchodních subjektů ČSÚ,</w:t>
      </w:r>
      <w:r w:rsidR="003E6FE1">
        <w:rPr>
          <w:rFonts w:cs="Arial"/>
          <w:sz w:val="24"/>
          <w:szCs w:val="24"/>
        </w:rPr>
        <w:t xml:space="preserve"> </w:t>
      </w:r>
      <w:r w:rsidRPr="00597152">
        <w:rPr>
          <w:rFonts w:cs="Arial"/>
          <w:sz w:val="24"/>
          <w:szCs w:val="24"/>
        </w:rPr>
        <w:t>jako provozovatel lokální distribuční soustavy podle licence č. 120102000 vydané Energetickým regulačním úřade</w:t>
      </w:r>
      <w:r w:rsidR="00DC70B2">
        <w:rPr>
          <w:rFonts w:cs="Arial"/>
          <w:sz w:val="24"/>
          <w:szCs w:val="24"/>
        </w:rPr>
        <w:t xml:space="preserve">m vydává, za účelem zajištění rovného přístupu účastníků trhu s </w:t>
      </w:r>
      <w:proofErr w:type="gramStart"/>
      <w:r w:rsidR="00DC70B2">
        <w:rPr>
          <w:rFonts w:cs="Arial"/>
          <w:sz w:val="24"/>
          <w:szCs w:val="24"/>
        </w:rPr>
        <w:t xml:space="preserve">elektřinou  </w:t>
      </w:r>
      <w:r w:rsidR="00DC70B2" w:rsidRPr="00597152">
        <w:rPr>
          <w:rFonts w:cs="Arial"/>
          <w:sz w:val="24"/>
          <w:szCs w:val="24"/>
        </w:rPr>
        <w:t>k zařízení</w:t>
      </w:r>
      <w:proofErr w:type="gramEnd"/>
      <w:r w:rsidR="00DC70B2" w:rsidRPr="00597152">
        <w:rPr>
          <w:rFonts w:cs="Arial"/>
          <w:sz w:val="24"/>
          <w:szCs w:val="24"/>
        </w:rPr>
        <w:t xml:space="preserve"> distribuční soustavy,</w:t>
      </w:r>
      <w:r w:rsidR="00DC70B2">
        <w:rPr>
          <w:rFonts w:cs="Arial"/>
          <w:sz w:val="24"/>
          <w:szCs w:val="24"/>
        </w:rPr>
        <w:t xml:space="preserve"> </w:t>
      </w:r>
    </w:p>
    <w:p w:rsidR="00DC70B2" w:rsidRPr="00597152" w:rsidRDefault="00DC70B2" w:rsidP="00DC70B2">
      <w:pPr>
        <w:jc w:val="both"/>
        <w:rPr>
          <w:rFonts w:cs="Arial"/>
          <w:sz w:val="24"/>
          <w:szCs w:val="24"/>
        </w:rPr>
      </w:pPr>
    </w:p>
    <w:p w:rsidR="00597152" w:rsidRPr="00597152" w:rsidRDefault="00597152" w:rsidP="00597152">
      <w:pPr>
        <w:pStyle w:val="Nzevsmlouvy"/>
        <w:jc w:val="center"/>
        <w:rPr>
          <w:sz w:val="36"/>
          <w:szCs w:val="36"/>
        </w:rPr>
      </w:pPr>
      <w:r w:rsidRPr="00597152">
        <w:rPr>
          <w:sz w:val="36"/>
          <w:szCs w:val="36"/>
        </w:rPr>
        <w:t>podmínky distribuce elektřiny</w:t>
      </w:r>
    </w:p>
    <w:p w:rsidR="00597152" w:rsidRDefault="00597152" w:rsidP="00597152">
      <w:pPr>
        <w:pStyle w:val="Nzevsmlouvy"/>
        <w:jc w:val="center"/>
        <w:rPr>
          <w:szCs w:val="24"/>
        </w:rPr>
      </w:pPr>
    </w:p>
    <w:p w:rsidR="00597152" w:rsidRPr="00597152" w:rsidRDefault="00597152" w:rsidP="00597152">
      <w:pPr>
        <w:pStyle w:val="Nzevsmlouvy"/>
        <w:jc w:val="center"/>
        <w:rPr>
          <w:szCs w:val="24"/>
        </w:rPr>
      </w:pPr>
    </w:p>
    <w:p w:rsidR="00DD6018" w:rsidRPr="00597152" w:rsidRDefault="00DC70B2">
      <w:pPr>
        <w:jc w:val="both"/>
        <w:rPr>
          <w:rFonts w:cs="Arial"/>
          <w:bCs/>
          <w:sz w:val="24"/>
          <w:szCs w:val="24"/>
        </w:rPr>
      </w:pPr>
      <w:r>
        <w:rPr>
          <w:rFonts w:cs="Arial"/>
          <w:bCs/>
          <w:sz w:val="24"/>
          <w:szCs w:val="24"/>
        </w:rPr>
        <w:t>Obsah:</w:t>
      </w:r>
    </w:p>
    <w:p w:rsidR="00DD6018" w:rsidRPr="00597152" w:rsidRDefault="00DD6018">
      <w:pPr>
        <w:pStyle w:val="Obsah1"/>
        <w:tabs>
          <w:tab w:val="right" w:leader="dot" w:pos="9060"/>
        </w:tabs>
        <w:rPr>
          <w:rFonts w:cs="Arial"/>
          <w:noProof/>
          <w:sz w:val="24"/>
          <w:szCs w:val="24"/>
          <w:u w:val="single"/>
        </w:rPr>
      </w:pPr>
      <w:r w:rsidRPr="00597152">
        <w:rPr>
          <w:rFonts w:cs="Arial"/>
          <w:bCs/>
          <w:sz w:val="24"/>
          <w:szCs w:val="24"/>
        </w:rPr>
        <w:fldChar w:fldCharType="begin"/>
      </w:r>
      <w:r w:rsidRPr="00597152">
        <w:rPr>
          <w:rFonts w:cs="Arial"/>
          <w:bCs/>
          <w:sz w:val="24"/>
          <w:szCs w:val="24"/>
        </w:rPr>
        <w:instrText xml:space="preserve"> TOC \h \z \t "Název článku;1" </w:instrText>
      </w:r>
      <w:r w:rsidRPr="00597152">
        <w:rPr>
          <w:rFonts w:cs="Arial"/>
          <w:bCs/>
          <w:sz w:val="24"/>
          <w:szCs w:val="24"/>
        </w:rPr>
        <w:fldChar w:fldCharType="separate"/>
      </w:r>
      <w:r w:rsidRPr="00597152">
        <w:rPr>
          <w:rStyle w:val="Hypertextovodkaz"/>
          <w:rFonts w:cs="Arial"/>
          <w:noProof/>
          <w:color w:val="auto"/>
          <w:sz w:val="24"/>
          <w:szCs w:val="24"/>
        </w:rPr>
        <w:t>I . Úvodní ustanovení</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_Toc83373351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1</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II. Vymezení pojmů.</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_Toc83373352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2</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III. Podmínky uzavření Smlouvy, práva a povinnosti účastníků Smlouvy</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_Toc83373353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2</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IV. Měření dodávek elektřiny</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_Toc83373354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4</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V . Cena distribuce (ceny za plnění poskytovaná podle Smlouvy)</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_Toc83373355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5</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VI. Účtování a placení</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_Toc83373356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6</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VII. Omezení dodávky a odběru elektřiny</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_Toc83373357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7</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VIII. Předcházení škodám a náhrada škody</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_Toc83373358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9</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IX. Komunikace a doručování</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_Toc83373359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10</w:t>
      </w:r>
      <w:r w:rsidRPr="00597152">
        <w:rPr>
          <w:rFonts w:cs="Arial"/>
          <w:noProof/>
          <w:webHidden/>
          <w:sz w:val="24"/>
          <w:szCs w:val="24"/>
          <w:u w:val="single"/>
        </w:rPr>
        <w:fldChar w:fldCharType="end"/>
      </w:r>
    </w:p>
    <w:p w:rsidR="00DD6018" w:rsidRPr="00597152" w:rsidRDefault="00DD6018">
      <w:pPr>
        <w:pStyle w:val="Obsah1"/>
        <w:tabs>
          <w:tab w:val="right" w:leader="dot" w:pos="9060"/>
        </w:tabs>
        <w:rPr>
          <w:rFonts w:cs="Arial"/>
          <w:noProof/>
          <w:sz w:val="24"/>
          <w:szCs w:val="24"/>
          <w:u w:val="single"/>
        </w:rPr>
      </w:pPr>
      <w:r w:rsidRPr="00597152">
        <w:rPr>
          <w:rStyle w:val="Hypertextovodkaz"/>
          <w:rFonts w:cs="Arial"/>
          <w:noProof/>
          <w:color w:val="auto"/>
          <w:sz w:val="24"/>
          <w:szCs w:val="24"/>
        </w:rPr>
        <w:t>X. Řešení sporů</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_Toc83373360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11</w:t>
      </w:r>
      <w:r w:rsidRPr="00597152">
        <w:rPr>
          <w:rFonts w:cs="Arial"/>
          <w:noProof/>
          <w:webHidden/>
          <w:sz w:val="24"/>
          <w:szCs w:val="24"/>
          <w:u w:val="single"/>
        </w:rPr>
        <w:fldChar w:fldCharType="end"/>
      </w:r>
    </w:p>
    <w:p w:rsidR="00DD6018" w:rsidRDefault="00DD6018">
      <w:pPr>
        <w:pStyle w:val="Obsah1"/>
        <w:tabs>
          <w:tab w:val="right" w:leader="dot" w:pos="9060"/>
        </w:tabs>
        <w:rPr>
          <w:rFonts w:cs="Arial"/>
          <w:noProof/>
          <w:webHidden/>
          <w:sz w:val="24"/>
          <w:szCs w:val="24"/>
          <w:u w:val="single"/>
        </w:rPr>
      </w:pPr>
      <w:r w:rsidRPr="00597152">
        <w:rPr>
          <w:rStyle w:val="Hypertextovodkaz"/>
          <w:rFonts w:cs="Arial"/>
          <w:noProof/>
          <w:color w:val="auto"/>
          <w:sz w:val="24"/>
          <w:szCs w:val="24"/>
        </w:rPr>
        <w:t>XI. Ostatní a závěrečná ujednání</w:t>
      </w:r>
      <w:r w:rsidRPr="00597152">
        <w:rPr>
          <w:rFonts w:cs="Arial"/>
          <w:noProof/>
          <w:webHidden/>
          <w:sz w:val="24"/>
          <w:szCs w:val="24"/>
          <w:u w:val="single"/>
        </w:rPr>
        <w:tab/>
      </w:r>
      <w:r w:rsidRPr="00597152">
        <w:rPr>
          <w:rFonts w:cs="Arial"/>
          <w:noProof/>
          <w:webHidden/>
          <w:sz w:val="24"/>
          <w:szCs w:val="24"/>
          <w:u w:val="single"/>
        </w:rPr>
        <w:fldChar w:fldCharType="begin"/>
      </w:r>
      <w:r w:rsidRPr="00597152">
        <w:rPr>
          <w:rFonts w:cs="Arial"/>
          <w:noProof/>
          <w:webHidden/>
          <w:sz w:val="24"/>
          <w:szCs w:val="24"/>
          <w:u w:val="single"/>
        </w:rPr>
        <w:instrText xml:space="preserve"> PAGEREF _Toc83373361 \h </w:instrText>
      </w:r>
      <w:r w:rsidRPr="00597152">
        <w:rPr>
          <w:rFonts w:cs="Arial"/>
          <w:noProof/>
          <w:webHidden/>
          <w:sz w:val="24"/>
          <w:szCs w:val="24"/>
          <w:u w:val="single"/>
        </w:rPr>
      </w:r>
      <w:r w:rsidRPr="00597152">
        <w:rPr>
          <w:rFonts w:cs="Arial"/>
          <w:noProof/>
          <w:webHidden/>
          <w:sz w:val="24"/>
          <w:szCs w:val="24"/>
          <w:u w:val="single"/>
        </w:rPr>
        <w:fldChar w:fldCharType="separate"/>
      </w:r>
      <w:r w:rsidR="003E6FE1">
        <w:rPr>
          <w:rFonts w:cs="Arial"/>
          <w:noProof/>
          <w:webHidden/>
          <w:sz w:val="24"/>
          <w:szCs w:val="24"/>
          <w:u w:val="single"/>
        </w:rPr>
        <w:t>11</w:t>
      </w:r>
      <w:r w:rsidRPr="00597152">
        <w:rPr>
          <w:rFonts w:cs="Arial"/>
          <w:noProof/>
          <w:webHidden/>
          <w:sz w:val="24"/>
          <w:szCs w:val="24"/>
          <w:u w:val="single"/>
        </w:rPr>
        <w:fldChar w:fldCharType="end"/>
      </w:r>
    </w:p>
    <w:p w:rsidR="00597152" w:rsidRDefault="00597152" w:rsidP="00597152">
      <w:pPr>
        <w:rPr>
          <w:noProof/>
        </w:rPr>
      </w:pPr>
    </w:p>
    <w:p w:rsidR="00597152" w:rsidRPr="00597152" w:rsidRDefault="00597152" w:rsidP="00597152">
      <w:pPr>
        <w:rPr>
          <w:noProof/>
        </w:rPr>
      </w:pPr>
    </w:p>
    <w:p w:rsidR="00DD6018" w:rsidRPr="00597152" w:rsidRDefault="00DD6018" w:rsidP="00597152">
      <w:pPr>
        <w:pStyle w:val="Nzevlnku"/>
        <w:spacing w:after="120"/>
        <w:jc w:val="both"/>
        <w:rPr>
          <w:sz w:val="24"/>
          <w:szCs w:val="24"/>
        </w:rPr>
      </w:pPr>
      <w:r w:rsidRPr="00597152">
        <w:rPr>
          <w:sz w:val="24"/>
          <w:szCs w:val="24"/>
        </w:rPr>
        <w:fldChar w:fldCharType="end"/>
      </w:r>
      <w:bookmarkStart w:id="1" w:name="_Toc59173600"/>
      <w:bookmarkStart w:id="2" w:name="_Toc59173708"/>
      <w:bookmarkStart w:id="3" w:name="_Toc59173862"/>
      <w:bookmarkStart w:id="4" w:name="_Toc59174157"/>
      <w:bookmarkStart w:id="5" w:name="_Toc83373351"/>
      <w:r w:rsidR="00597152">
        <w:rPr>
          <w:sz w:val="24"/>
          <w:szCs w:val="24"/>
        </w:rPr>
        <w:t>I</w:t>
      </w:r>
      <w:r w:rsidRPr="00597152">
        <w:rPr>
          <w:sz w:val="24"/>
          <w:szCs w:val="24"/>
        </w:rPr>
        <w:t>. Úvodní ustanovení</w:t>
      </w:r>
      <w:bookmarkEnd w:id="1"/>
      <w:bookmarkEnd w:id="2"/>
      <w:bookmarkEnd w:id="3"/>
      <w:bookmarkEnd w:id="4"/>
      <w:bookmarkEnd w:id="5"/>
    </w:p>
    <w:p w:rsidR="00DD6018" w:rsidRPr="00597152" w:rsidRDefault="00DD6018" w:rsidP="00597152">
      <w:pPr>
        <w:numPr>
          <w:ilvl w:val="0"/>
          <w:numId w:val="5"/>
        </w:numPr>
        <w:spacing w:after="240"/>
        <w:ind w:left="714" w:hanging="357"/>
        <w:jc w:val="both"/>
        <w:rPr>
          <w:rFonts w:cs="Arial"/>
          <w:sz w:val="24"/>
          <w:szCs w:val="24"/>
        </w:rPr>
      </w:pPr>
      <w:r w:rsidRPr="00597152">
        <w:rPr>
          <w:rFonts w:cs="Arial"/>
          <w:sz w:val="24"/>
          <w:szCs w:val="24"/>
        </w:rPr>
        <w:t>Provozovatel lokální distribuční soustavy (dále jen PROVOZOVATEL DS) jako držitel licence na distribuci elektřiny, která mu byla udělena rozhodnutím Energetického regulačního úřadu (dále jen ERÚ), zajišťuje spolehlivé provozování a rozvoj distribuční soustavy na území vymezeném licencí, umožňuje distribuci elektřiny na základě uzavřených smluv, řídí toky elektřiny v distribuční soustavě při respektování přenosů elektřiny mezi ostatními distribučními soustavami a pře</w:t>
      </w:r>
      <w:r w:rsidR="00597152">
        <w:rPr>
          <w:rFonts w:cs="Arial"/>
          <w:sz w:val="24"/>
          <w:szCs w:val="24"/>
        </w:rPr>
        <w:t>nosovou soustavou ve spolupráci s</w:t>
      </w:r>
      <w:r w:rsidRPr="00597152">
        <w:rPr>
          <w:rFonts w:cs="Arial"/>
          <w:sz w:val="24"/>
          <w:szCs w:val="24"/>
        </w:rPr>
        <w:t> provozovateli ostatních distribučních soustav a provozovatelem přenosové soustavy.</w:t>
      </w:r>
    </w:p>
    <w:p w:rsidR="00DD6018" w:rsidRPr="00597152" w:rsidRDefault="00DD6018" w:rsidP="00597152">
      <w:pPr>
        <w:numPr>
          <w:ilvl w:val="0"/>
          <w:numId w:val="5"/>
        </w:numPr>
        <w:spacing w:after="240"/>
        <w:ind w:left="714" w:hanging="357"/>
        <w:jc w:val="both"/>
        <w:rPr>
          <w:rFonts w:cs="Arial"/>
          <w:sz w:val="24"/>
          <w:szCs w:val="24"/>
        </w:rPr>
      </w:pPr>
      <w:r w:rsidRPr="00597152">
        <w:rPr>
          <w:rFonts w:cs="Arial"/>
          <w:sz w:val="24"/>
          <w:szCs w:val="24"/>
        </w:rPr>
        <w:t xml:space="preserve">PROVOZOVATEL </w:t>
      </w:r>
      <w:r w:rsidR="00597152">
        <w:rPr>
          <w:rFonts w:cs="Arial"/>
          <w:sz w:val="24"/>
          <w:szCs w:val="24"/>
        </w:rPr>
        <w:t>L</w:t>
      </w:r>
      <w:r w:rsidRPr="00597152">
        <w:rPr>
          <w:rFonts w:cs="Arial"/>
          <w:sz w:val="24"/>
          <w:szCs w:val="24"/>
        </w:rPr>
        <w:t>DS vydává tyto Podmínky poskytnutí distribuce (dále jen Podmínky) za účelem splnění svých povinností stanovených zákonem č.458/2000 Sb., o podmínkách podnikání a o výkonu státní správy v energetických odvětvích a o změně některých zákonů (energetický zákon), ve znění pozdějších předpisů (dále také jen Energetický zákon), a předpisů jej provádějících, jakož i za účelem zajišťovat všem účastníkům trhu s elektřinou neznevýhodňující podmínky pro distribuci elektřiny distribuční soustavou z výjimkou distribuce elektřiny vyrobené z obnovitelných zdrojů a elektřiny prokazatelně vázané na výrobu tepla při kombinované výrobě elektřiny a tepla, které mají přednostní právo na distribuci.</w:t>
      </w:r>
    </w:p>
    <w:p w:rsidR="00DD6018" w:rsidRDefault="00DD6018" w:rsidP="00D027E1">
      <w:pPr>
        <w:numPr>
          <w:ilvl w:val="0"/>
          <w:numId w:val="5"/>
        </w:numPr>
        <w:ind w:left="714" w:hanging="357"/>
        <w:jc w:val="both"/>
        <w:rPr>
          <w:rFonts w:cs="Arial"/>
          <w:sz w:val="24"/>
          <w:szCs w:val="24"/>
        </w:rPr>
      </w:pPr>
      <w:r w:rsidRPr="00597152">
        <w:rPr>
          <w:rFonts w:cs="Arial"/>
          <w:sz w:val="24"/>
          <w:szCs w:val="24"/>
        </w:rPr>
        <w:t xml:space="preserve">PROVOZOVATEL </w:t>
      </w:r>
      <w:r w:rsidR="00597152">
        <w:rPr>
          <w:rFonts w:cs="Arial"/>
          <w:sz w:val="24"/>
          <w:szCs w:val="24"/>
        </w:rPr>
        <w:t>L</w:t>
      </w:r>
      <w:r w:rsidRPr="00597152">
        <w:rPr>
          <w:rFonts w:cs="Arial"/>
          <w:sz w:val="24"/>
          <w:szCs w:val="24"/>
        </w:rPr>
        <w:t xml:space="preserve">DS zajišťuje provozování distribuční soustavy při dodržování podmínek a standardů definovaných obecně závaznými předpisy, standardů nezbytných pro provoz distribuční soustavy uvedených v Pravidlech </w:t>
      </w:r>
      <w:r w:rsidRPr="00597152">
        <w:rPr>
          <w:rFonts w:cs="Arial"/>
          <w:sz w:val="24"/>
          <w:szCs w:val="24"/>
        </w:rPr>
        <w:lastRenderedPageBreak/>
        <w:t>provozování distribučních soustav a má povinnost stanovenou Energetickým zákonem, na základě uzavřených smluv, umožnit distribuci elektřiny všem odběratelům a lokálním distributorům, jejichž zařízení je připojeno k jeho distribuční soustavě. Činnosti, které za tímto účelem provádí, jsou činnostmi regulovanými a podléhají působnosti ERÚ.</w:t>
      </w:r>
    </w:p>
    <w:p w:rsidR="00597152" w:rsidRDefault="00597152" w:rsidP="00D027E1">
      <w:pPr>
        <w:ind w:left="714"/>
        <w:jc w:val="both"/>
        <w:rPr>
          <w:rFonts w:cs="Arial"/>
          <w:sz w:val="24"/>
          <w:szCs w:val="24"/>
        </w:rPr>
      </w:pPr>
    </w:p>
    <w:p w:rsidR="00D027E1" w:rsidRDefault="00D027E1" w:rsidP="00D027E1">
      <w:pPr>
        <w:ind w:left="714"/>
        <w:jc w:val="both"/>
        <w:rPr>
          <w:rFonts w:cs="Arial"/>
          <w:sz w:val="24"/>
          <w:szCs w:val="24"/>
        </w:rPr>
      </w:pPr>
    </w:p>
    <w:p w:rsidR="00D027E1" w:rsidRPr="00597152" w:rsidRDefault="00D027E1" w:rsidP="00D027E1">
      <w:pPr>
        <w:ind w:left="714"/>
        <w:jc w:val="both"/>
        <w:rPr>
          <w:rFonts w:cs="Arial"/>
          <w:sz w:val="24"/>
          <w:szCs w:val="24"/>
        </w:rPr>
      </w:pPr>
    </w:p>
    <w:p w:rsidR="00DD6018" w:rsidRPr="00597152" w:rsidRDefault="00DD6018" w:rsidP="00597152">
      <w:pPr>
        <w:pStyle w:val="Nzevlnku"/>
        <w:spacing w:before="0" w:after="120"/>
        <w:jc w:val="both"/>
        <w:rPr>
          <w:sz w:val="24"/>
          <w:szCs w:val="24"/>
        </w:rPr>
      </w:pPr>
      <w:bookmarkStart w:id="6" w:name="_Toc59173601"/>
      <w:bookmarkStart w:id="7" w:name="_Toc59173709"/>
      <w:bookmarkStart w:id="8" w:name="_Toc59173863"/>
      <w:bookmarkStart w:id="9" w:name="_Toc59174158"/>
      <w:bookmarkStart w:id="10" w:name="_Toc83373352"/>
      <w:r w:rsidRPr="00597152">
        <w:rPr>
          <w:sz w:val="24"/>
          <w:szCs w:val="24"/>
        </w:rPr>
        <w:t>II. Vymezení pojmů.</w:t>
      </w:r>
      <w:bookmarkEnd w:id="6"/>
      <w:bookmarkEnd w:id="7"/>
      <w:bookmarkEnd w:id="8"/>
      <w:bookmarkEnd w:id="9"/>
      <w:bookmarkEnd w:id="10"/>
    </w:p>
    <w:p w:rsidR="00DD6018" w:rsidRPr="00597152" w:rsidRDefault="00DD6018" w:rsidP="00597152">
      <w:pPr>
        <w:numPr>
          <w:ilvl w:val="0"/>
          <w:numId w:val="5"/>
        </w:numPr>
        <w:spacing w:after="240"/>
        <w:ind w:left="714" w:hanging="357"/>
        <w:jc w:val="both"/>
        <w:rPr>
          <w:rFonts w:cs="Arial"/>
          <w:sz w:val="24"/>
          <w:szCs w:val="24"/>
        </w:rPr>
      </w:pPr>
      <w:r w:rsidRPr="00597152">
        <w:rPr>
          <w:rFonts w:cs="Arial"/>
          <w:sz w:val="24"/>
          <w:szCs w:val="24"/>
        </w:rPr>
        <w:t>Pro účely těchto Podmínek se použité pojmy vykládají ve smyslu pojmů uvedených v Energetickém zákoně a jeho prováděcích předpisech.</w:t>
      </w:r>
    </w:p>
    <w:p w:rsidR="00DD6018" w:rsidRDefault="00DD6018">
      <w:pPr>
        <w:numPr>
          <w:ilvl w:val="0"/>
          <w:numId w:val="5"/>
        </w:numPr>
        <w:jc w:val="both"/>
        <w:rPr>
          <w:rFonts w:cs="Arial"/>
          <w:sz w:val="24"/>
          <w:szCs w:val="24"/>
        </w:rPr>
      </w:pPr>
      <w:r w:rsidRPr="00597152">
        <w:rPr>
          <w:rFonts w:cs="Arial"/>
          <w:sz w:val="24"/>
          <w:szCs w:val="24"/>
        </w:rPr>
        <w:t>Pro účely těchto Podmínek se ZÁKAZNÍKEM rozumí druhá strana Smlouvy o poskytnutí distribuce, tj. Oprávněný zákazník, Obchodník nebo jiná osoba odebírající elektřinu z</w:t>
      </w:r>
      <w:r w:rsidR="00597152">
        <w:rPr>
          <w:rFonts w:cs="Arial"/>
          <w:sz w:val="24"/>
          <w:szCs w:val="24"/>
        </w:rPr>
        <w:t xml:space="preserve"> lokální </w:t>
      </w:r>
      <w:r w:rsidRPr="00597152">
        <w:rPr>
          <w:rFonts w:cs="Arial"/>
          <w:sz w:val="24"/>
          <w:szCs w:val="24"/>
        </w:rPr>
        <w:t xml:space="preserve">distribuční soustavy (dále jen </w:t>
      </w:r>
      <w:r w:rsidR="00597152">
        <w:rPr>
          <w:rFonts w:cs="Arial"/>
          <w:sz w:val="24"/>
          <w:szCs w:val="24"/>
        </w:rPr>
        <w:t>L</w:t>
      </w:r>
      <w:r w:rsidRPr="00597152">
        <w:rPr>
          <w:rFonts w:cs="Arial"/>
          <w:sz w:val="24"/>
          <w:szCs w:val="24"/>
        </w:rPr>
        <w:t xml:space="preserve">DS) PROVOZOVATELE </w:t>
      </w:r>
      <w:r w:rsidR="00597152">
        <w:rPr>
          <w:rFonts w:cs="Arial"/>
          <w:sz w:val="24"/>
          <w:szCs w:val="24"/>
        </w:rPr>
        <w:t>L</w:t>
      </w:r>
      <w:r w:rsidRPr="00597152">
        <w:rPr>
          <w:rFonts w:cs="Arial"/>
          <w:sz w:val="24"/>
          <w:szCs w:val="24"/>
        </w:rPr>
        <w:t>DS.</w:t>
      </w:r>
    </w:p>
    <w:p w:rsidR="00597152" w:rsidRDefault="00597152" w:rsidP="00597152">
      <w:pPr>
        <w:jc w:val="both"/>
        <w:rPr>
          <w:rFonts w:cs="Arial"/>
          <w:sz w:val="24"/>
          <w:szCs w:val="24"/>
        </w:rPr>
      </w:pPr>
    </w:p>
    <w:p w:rsidR="00597152" w:rsidRDefault="00597152" w:rsidP="00597152">
      <w:pPr>
        <w:jc w:val="both"/>
        <w:rPr>
          <w:rFonts w:cs="Arial"/>
          <w:sz w:val="24"/>
          <w:szCs w:val="24"/>
        </w:rPr>
      </w:pPr>
    </w:p>
    <w:p w:rsidR="00D027E1" w:rsidRPr="00597152" w:rsidRDefault="00D027E1" w:rsidP="00597152">
      <w:pPr>
        <w:jc w:val="both"/>
        <w:rPr>
          <w:rFonts w:cs="Arial"/>
          <w:sz w:val="24"/>
          <w:szCs w:val="24"/>
        </w:rPr>
      </w:pPr>
    </w:p>
    <w:p w:rsidR="00DD6018" w:rsidRPr="00597152" w:rsidRDefault="00DD6018" w:rsidP="00597152">
      <w:pPr>
        <w:pStyle w:val="Nzevlnku"/>
        <w:spacing w:before="0" w:after="120"/>
        <w:jc w:val="both"/>
        <w:rPr>
          <w:sz w:val="24"/>
          <w:szCs w:val="24"/>
        </w:rPr>
      </w:pPr>
      <w:bookmarkStart w:id="11" w:name="_Toc59173602"/>
      <w:bookmarkStart w:id="12" w:name="_Toc59173710"/>
      <w:bookmarkStart w:id="13" w:name="_Toc59173864"/>
      <w:bookmarkStart w:id="14" w:name="_Toc59174159"/>
      <w:bookmarkStart w:id="15" w:name="_Toc83373353"/>
      <w:r w:rsidRPr="00597152">
        <w:rPr>
          <w:sz w:val="24"/>
          <w:szCs w:val="24"/>
        </w:rPr>
        <w:t>III. Podmínky uzavření Smlouvy, práva a povinnosti účastníků Smlouvy</w:t>
      </w:r>
      <w:bookmarkEnd w:id="11"/>
      <w:bookmarkEnd w:id="12"/>
      <w:bookmarkEnd w:id="13"/>
      <w:bookmarkEnd w:id="14"/>
      <w:bookmarkEnd w:id="15"/>
    </w:p>
    <w:p w:rsidR="00DD6018" w:rsidRPr="00597152" w:rsidRDefault="00DD6018" w:rsidP="00597152">
      <w:pPr>
        <w:numPr>
          <w:ilvl w:val="0"/>
          <w:numId w:val="19"/>
        </w:numPr>
        <w:spacing w:after="240"/>
        <w:ind w:hanging="357"/>
        <w:jc w:val="both"/>
        <w:rPr>
          <w:rFonts w:cs="Arial"/>
          <w:sz w:val="24"/>
          <w:szCs w:val="24"/>
        </w:rPr>
      </w:pPr>
      <w:r w:rsidRPr="00597152">
        <w:rPr>
          <w:rFonts w:cs="Arial"/>
          <w:sz w:val="24"/>
          <w:szCs w:val="24"/>
        </w:rPr>
        <w:t xml:space="preserve">Distribuce elektřiny je uskutečňována </w:t>
      </w:r>
      <w:r w:rsidR="00597152">
        <w:rPr>
          <w:rFonts w:cs="Arial"/>
          <w:sz w:val="24"/>
          <w:szCs w:val="24"/>
        </w:rPr>
        <w:t xml:space="preserve">na základě Smlouvy o distribuci, </w:t>
      </w:r>
      <w:r w:rsidRPr="00597152">
        <w:rPr>
          <w:rFonts w:cs="Arial"/>
          <w:sz w:val="24"/>
          <w:szCs w:val="24"/>
        </w:rPr>
        <w:t>za účelem realizace regulovaného přístupu k sítím pro realizaci fyzické dodávk</w:t>
      </w:r>
      <w:r w:rsidR="00597152">
        <w:rPr>
          <w:rFonts w:cs="Arial"/>
          <w:sz w:val="24"/>
          <w:szCs w:val="24"/>
        </w:rPr>
        <w:t>y elektřiny, na základě Smlouvy</w:t>
      </w:r>
      <w:r w:rsidRPr="00597152">
        <w:rPr>
          <w:rFonts w:cs="Arial"/>
          <w:sz w:val="24"/>
          <w:szCs w:val="24"/>
        </w:rPr>
        <w:t>, která musí obsahovat zejména:</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identifikační a platební údaje smluvních stran z adresami pro doručování,</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předmět Smlouvy,</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podmínky poskytnutí distribuce elektřiny,</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výši a způsob úhrady,</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předávací nebo odběrná místa nebo jejich souhrn, pro která je distribuce elektřiny zajišťována,</w:t>
      </w:r>
    </w:p>
    <w:p w:rsidR="00DD6018" w:rsidRPr="00597152" w:rsidRDefault="00DD6018" w:rsidP="00597152">
      <w:pPr>
        <w:numPr>
          <w:ilvl w:val="1"/>
          <w:numId w:val="19"/>
        </w:numPr>
        <w:spacing w:after="240"/>
        <w:ind w:hanging="357"/>
        <w:jc w:val="both"/>
        <w:rPr>
          <w:rFonts w:cs="Arial"/>
          <w:sz w:val="24"/>
          <w:szCs w:val="24"/>
        </w:rPr>
      </w:pPr>
      <w:r w:rsidRPr="00597152">
        <w:rPr>
          <w:rFonts w:cs="Arial"/>
          <w:sz w:val="24"/>
          <w:szCs w:val="24"/>
        </w:rPr>
        <w:t>dobu platnosti Smlouvy.</w:t>
      </w:r>
    </w:p>
    <w:p w:rsidR="00DD6018" w:rsidRPr="00597152" w:rsidRDefault="00DD6018" w:rsidP="00597152">
      <w:pPr>
        <w:numPr>
          <w:ilvl w:val="0"/>
          <w:numId w:val="19"/>
        </w:numPr>
        <w:spacing w:after="240"/>
        <w:ind w:left="714" w:hanging="357"/>
        <w:jc w:val="both"/>
        <w:rPr>
          <w:rFonts w:cs="Arial"/>
          <w:sz w:val="24"/>
          <w:szCs w:val="24"/>
        </w:rPr>
      </w:pPr>
      <w:r w:rsidRPr="00597152">
        <w:rPr>
          <w:rFonts w:cs="Arial"/>
          <w:sz w:val="24"/>
          <w:szCs w:val="24"/>
        </w:rPr>
        <w:t xml:space="preserve">Právo na uzavření Smlouvy mají osoby </w:t>
      </w:r>
      <w:r w:rsidR="003E6FE1">
        <w:rPr>
          <w:rFonts w:cs="Arial"/>
          <w:sz w:val="24"/>
          <w:szCs w:val="24"/>
        </w:rPr>
        <w:t>s</w:t>
      </w:r>
      <w:r w:rsidRPr="00597152">
        <w:rPr>
          <w:rFonts w:cs="Arial"/>
          <w:sz w:val="24"/>
          <w:szCs w:val="24"/>
        </w:rPr>
        <w:t xml:space="preserve"> regulovaným přístupem k distribuční soustavě, které předloží žádost o poskytnutí distribuce. Toto právo přísluší také Obchodníkovi, který uzavřel </w:t>
      </w:r>
      <w:r w:rsidR="003E6FE1">
        <w:rPr>
          <w:rFonts w:cs="Arial"/>
          <w:sz w:val="24"/>
          <w:szCs w:val="24"/>
        </w:rPr>
        <w:t>s</w:t>
      </w:r>
      <w:r w:rsidRPr="00597152">
        <w:rPr>
          <w:rFonts w:cs="Arial"/>
          <w:sz w:val="24"/>
          <w:szCs w:val="24"/>
        </w:rPr>
        <w:t xml:space="preserve"> Oprávněným zákazníkem Smlouvu o sdružených službách dodávky elektřiny oprávněnému zákazníkovi, která obsahuje také závazek Oprávněného zákazníka řídit se těmito </w:t>
      </w:r>
      <w:proofErr w:type="gramStart"/>
      <w:r w:rsidRPr="00597152">
        <w:rPr>
          <w:rFonts w:cs="Arial"/>
          <w:sz w:val="24"/>
          <w:szCs w:val="24"/>
        </w:rPr>
        <w:t>Podmínkami jakož</w:t>
      </w:r>
      <w:proofErr w:type="gramEnd"/>
      <w:r w:rsidRPr="00597152">
        <w:rPr>
          <w:rFonts w:cs="Arial"/>
          <w:sz w:val="24"/>
          <w:szCs w:val="24"/>
        </w:rPr>
        <w:t xml:space="preserve"> i dalšími podmínkami sjednanými ve Smlouvě. Obchodník odpovídá za plnění povinností vyplývajících ze Smlouvy (včetně těchto Podmínek) Oprávněným zákazníkem; pakliže je ke splnění některé povinnosti podle Smlouvy (včetně těchto Podmínek) zapotřebí činnosti či nečinnosti Oprávněného zákazníka, za zajištění této činnosti či nečinnosti Oprávněného zákazníka plně odpovídá Obchodník.</w:t>
      </w:r>
    </w:p>
    <w:p w:rsidR="00DD6018" w:rsidRPr="00597152" w:rsidRDefault="00DD6018" w:rsidP="00597152">
      <w:pPr>
        <w:numPr>
          <w:ilvl w:val="0"/>
          <w:numId w:val="19"/>
        </w:numPr>
        <w:spacing w:after="240"/>
        <w:ind w:hanging="357"/>
        <w:jc w:val="both"/>
        <w:rPr>
          <w:rFonts w:cs="Arial"/>
          <w:sz w:val="24"/>
          <w:szCs w:val="24"/>
        </w:rPr>
      </w:pPr>
      <w:r w:rsidRPr="00597152">
        <w:rPr>
          <w:rFonts w:cs="Arial"/>
          <w:sz w:val="24"/>
          <w:szCs w:val="24"/>
        </w:rPr>
        <w:lastRenderedPageBreak/>
        <w:t xml:space="preserve">Žádost o poskytnutí distribuce elektřiny se předkládá nejméně třicet (30) dní před požadovaným termínem zahájení distribuce elektřiny PROVOZOVATELI </w:t>
      </w:r>
      <w:r w:rsidR="00597152">
        <w:rPr>
          <w:rFonts w:cs="Arial"/>
          <w:sz w:val="24"/>
          <w:szCs w:val="24"/>
        </w:rPr>
        <w:t>L</w:t>
      </w:r>
      <w:r w:rsidRPr="00597152">
        <w:rPr>
          <w:rFonts w:cs="Arial"/>
          <w:sz w:val="24"/>
          <w:szCs w:val="24"/>
        </w:rPr>
        <w:t xml:space="preserve">DS pro každé odběrné a předávací místo (dále jen OPM) zvlášť. Vzor žádosti o poskytnutí distribuce elektřiny (tiskopis) poskytne PROVOZOVATEL </w:t>
      </w:r>
      <w:r w:rsidR="00597152">
        <w:rPr>
          <w:rFonts w:cs="Arial"/>
          <w:sz w:val="24"/>
          <w:szCs w:val="24"/>
        </w:rPr>
        <w:t>L</w:t>
      </w:r>
      <w:r w:rsidRPr="00597152">
        <w:rPr>
          <w:rFonts w:cs="Arial"/>
          <w:sz w:val="24"/>
          <w:szCs w:val="24"/>
        </w:rPr>
        <w:t>DS účastníkovi trhu na jeho žádost také v elektronické podobě.</w:t>
      </w:r>
    </w:p>
    <w:p w:rsidR="00DD6018" w:rsidRPr="00597152" w:rsidRDefault="00DD6018" w:rsidP="00597152">
      <w:pPr>
        <w:numPr>
          <w:ilvl w:val="0"/>
          <w:numId w:val="19"/>
        </w:numPr>
        <w:spacing w:after="240"/>
        <w:ind w:hanging="357"/>
        <w:jc w:val="both"/>
        <w:rPr>
          <w:rFonts w:cs="Arial"/>
          <w:sz w:val="24"/>
          <w:szCs w:val="24"/>
        </w:rPr>
      </w:pPr>
      <w:r w:rsidRPr="00597152">
        <w:rPr>
          <w:rFonts w:cs="Arial"/>
          <w:sz w:val="24"/>
          <w:szCs w:val="24"/>
        </w:rPr>
        <w:t xml:space="preserve">Předmětem Smlouvy je závazek PROVOZOVATELE </w:t>
      </w:r>
      <w:r w:rsidR="00597152">
        <w:rPr>
          <w:rFonts w:cs="Arial"/>
          <w:sz w:val="24"/>
          <w:szCs w:val="24"/>
        </w:rPr>
        <w:t>L</w:t>
      </w:r>
      <w:r w:rsidRPr="00597152">
        <w:rPr>
          <w:rFonts w:cs="Arial"/>
          <w:sz w:val="24"/>
          <w:szCs w:val="24"/>
        </w:rPr>
        <w:t xml:space="preserve">DS k poskytnutí distribuce, tj. doprava sjednaného množství elektřiny do OPM a související služby v kvalitě stanovené právními předpisy a závazek druhé smluvní strany zaplatit PROVOZOVATELI </w:t>
      </w:r>
      <w:r w:rsidR="00597152">
        <w:rPr>
          <w:rFonts w:cs="Arial"/>
          <w:sz w:val="24"/>
          <w:szCs w:val="24"/>
        </w:rPr>
        <w:t>L</w:t>
      </w:r>
      <w:r w:rsidRPr="00597152">
        <w:rPr>
          <w:rFonts w:cs="Arial"/>
          <w:sz w:val="24"/>
          <w:szCs w:val="24"/>
        </w:rPr>
        <w:t>DS za distribuci a související služby cenu stanovenou rozhodnutím ERÚ.</w:t>
      </w:r>
    </w:p>
    <w:p w:rsidR="00DD6018" w:rsidRPr="00597152" w:rsidRDefault="00DD6018" w:rsidP="00597152">
      <w:pPr>
        <w:numPr>
          <w:ilvl w:val="0"/>
          <w:numId w:val="19"/>
        </w:numPr>
        <w:spacing w:after="240"/>
        <w:ind w:hanging="357"/>
        <w:jc w:val="both"/>
        <w:rPr>
          <w:rFonts w:cs="Arial"/>
          <w:sz w:val="24"/>
          <w:szCs w:val="24"/>
        </w:rPr>
      </w:pPr>
      <w:r w:rsidRPr="00597152">
        <w:rPr>
          <w:rFonts w:cs="Arial"/>
          <w:sz w:val="24"/>
          <w:szCs w:val="24"/>
        </w:rPr>
        <w:t xml:space="preserve">Smlouva se řídí zákonem č. 513/1991 Sb., Obchodní </w:t>
      </w:r>
      <w:proofErr w:type="gramStart"/>
      <w:r w:rsidRPr="00597152">
        <w:rPr>
          <w:rFonts w:cs="Arial"/>
          <w:sz w:val="24"/>
          <w:szCs w:val="24"/>
        </w:rPr>
        <w:t xml:space="preserve">zákoník, </w:t>
      </w:r>
      <w:r w:rsidR="00597152">
        <w:rPr>
          <w:rFonts w:cs="Arial"/>
          <w:sz w:val="24"/>
          <w:szCs w:val="24"/>
        </w:rPr>
        <w:t xml:space="preserve"> a zákonem</w:t>
      </w:r>
      <w:proofErr w:type="gramEnd"/>
      <w:r w:rsidR="00597152">
        <w:rPr>
          <w:rFonts w:cs="Arial"/>
          <w:sz w:val="24"/>
          <w:szCs w:val="24"/>
        </w:rPr>
        <w:t xml:space="preserve"> č. </w:t>
      </w:r>
    </w:p>
    <w:p w:rsidR="00DD6018" w:rsidRPr="00597152" w:rsidRDefault="00DD6018" w:rsidP="00E76AF5">
      <w:pPr>
        <w:spacing w:after="240"/>
        <w:ind w:left="720"/>
        <w:jc w:val="both"/>
        <w:rPr>
          <w:rFonts w:cs="Arial"/>
          <w:sz w:val="24"/>
          <w:szCs w:val="24"/>
        </w:rPr>
      </w:pPr>
      <w:r w:rsidRPr="00597152">
        <w:rPr>
          <w:rFonts w:cs="Arial"/>
          <w:sz w:val="24"/>
          <w:szCs w:val="24"/>
        </w:rPr>
        <w:t>458/2000 Sb. (Energetický zákon) a předpisy jej provádějící</w:t>
      </w:r>
      <w:r w:rsidR="00DC70B2">
        <w:rPr>
          <w:rFonts w:cs="Arial"/>
          <w:sz w:val="24"/>
          <w:szCs w:val="24"/>
        </w:rPr>
        <w:t>:</w:t>
      </w:r>
    </w:p>
    <w:p w:rsidR="00DD6018" w:rsidRPr="00597152" w:rsidRDefault="00DC70B2" w:rsidP="00E76AF5">
      <w:pPr>
        <w:spacing w:after="240"/>
        <w:ind w:left="720"/>
        <w:jc w:val="both"/>
        <w:rPr>
          <w:rFonts w:cs="Arial"/>
          <w:sz w:val="24"/>
          <w:szCs w:val="24"/>
        </w:rPr>
      </w:pPr>
      <w:r>
        <w:rPr>
          <w:rFonts w:cs="Arial"/>
          <w:sz w:val="24"/>
          <w:szCs w:val="24"/>
        </w:rPr>
        <w:t xml:space="preserve">a) </w:t>
      </w:r>
      <w:r w:rsidR="00DD6018" w:rsidRPr="00597152">
        <w:rPr>
          <w:rFonts w:cs="Arial"/>
          <w:sz w:val="24"/>
          <w:szCs w:val="24"/>
        </w:rPr>
        <w:t>vyhlášky Ministerstva průmyslu a obchodu (dále jen MPO)</w:t>
      </w:r>
      <w:r w:rsidR="00D027E1">
        <w:rPr>
          <w:rFonts w:cs="Arial"/>
          <w:sz w:val="24"/>
          <w:szCs w:val="24"/>
        </w:rPr>
        <w:t>,</w:t>
      </w:r>
    </w:p>
    <w:p w:rsidR="00DD6018" w:rsidRPr="00597152" w:rsidRDefault="00DC70B2" w:rsidP="00E76AF5">
      <w:pPr>
        <w:ind w:left="720"/>
        <w:jc w:val="both"/>
        <w:rPr>
          <w:rFonts w:cs="Arial"/>
          <w:sz w:val="24"/>
          <w:szCs w:val="24"/>
        </w:rPr>
      </w:pPr>
      <w:r>
        <w:rPr>
          <w:rFonts w:cs="Arial"/>
          <w:sz w:val="24"/>
          <w:szCs w:val="24"/>
        </w:rPr>
        <w:t xml:space="preserve">b) </w:t>
      </w:r>
      <w:r w:rsidR="00DD6018" w:rsidRPr="00597152">
        <w:rPr>
          <w:rFonts w:cs="Arial"/>
          <w:sz w:val="24"/>
          <w:szCs w:val="24"/>
        </w:rPr>
        <w:t>vyhlášky ERÚ</w:t>
      </w:r>
    </w:p>
    <w:p w:rsidR="00D027E1" w:rsidRDefault="00D027E1" w:rsidP="00E76AF5">
      <w:pPr>
        <w:ind w:left="720"/>
        <w:jc w:val="both"/>
        <w:rPr>
          <w:rFonts w:cs="Arial"/>
          <w:sz w:val="24"/>
          <w:szCs w:val="24"/>
        </w:rPr>
      </w:pPr>
    </w:p>
    <w:p w:rsidR="00D027E1" w:rsidRPr="00D027E1" w:rsidRDefault="00D027E1" w:rsidP="00E76AF5">
      <w:pPr>
        <w:spacing w:after="240"/>
        <w:ind w:left="720"/>
        <w:jc w:val="both"/>
        <w:rPr>
          <w:rFonts w:cs="Arial"/>
          <w:sz w:val="24"/>
          <w:szCs w:val="24"/>
        </w:rPr>
      </w:pPr>
      <w:r>
        <w:rPr>
          <w:rFonts w:cs="Arial"/>
          <w:sz w:val="24"/>
          <w:szCs w:val="24"/>
        </w:rPr>
        <w:t>dále cenovými rozhodnutí ERÚ</w:t>
      </w:r>
      <w:r w:rsidR="003E6FE1">
        <w:rPr>
          <w:rFonts w:cs="Arial"/>
          <w:sz w:val="24"/>
          <w:szCs w:val="24"/>
        </w:rPr>
        <w:t>.</w:t>
      </w:r>
    </w:p>
    <w:p w:rsidR="00DD6018" w:rsidRPr="00597152" w:rsidRDefault="00DD6018" w:rsidP="00D027E1">
      <w:pPr>
        <w:numPr>
          <w:ilvl w:val="0"/>
          <w:numId w:val="19"/>
        </w:numPr>
        <w:spacing w:after="240"/>
        <w:ind w:left="714" w:hanging="357"/>
        <w:jc w:val="both"/>
        <w:rPr>
          <w:rFonts w:cs="Arial"/>
          <w:sz w:val="24"/>
          <w:szCs w:val="24"/>
        </w:rPr>
      </w:pPr>
      <w:r w:rsidRPr="00597152">
        <w:rPr>
          <w:rFonts w:cs="Arial"/>
          <w:sz w:val="24"/>
          <w:szCs w:val="24"/>
        </w:rPr>
        <w:t xml:space="preserve">Kvalita dodávek elektřiny a souvisejících služeb je vyjádřena standardy kvality dodávek elektřiny a souvisejících služeb. Kvalitní dodávkou elektřiny se rozumí dodávka elektřiny ZÁKAZNÍKOVI PROVOZOVATELEM </w:t>
      </w:r>
      <w:r w:rsidR="00D027E1">
        <w:rPr>
          <w:rFonts w:cs="Arial"/>
          <w:sz w:val="24"/>
          <w:szCs w:val="24"/>
        </w:rPr>
        <w:t>L</w:t>
      </w:r>
      <w:r w:rsidRPr="00597152">
        <w:rPr>
          <w:rFonts w:cs="Arial"/>
          <w:sz w:val="24"/>
          <w:szCs w:val="24"/>
        </w:rPr>
        <w:t>DS splňující všechny standardy kvality stanovené právním předpisem.</w:t>
      </w:r>
    </w:p>
    <w:p w:rsidR="00DD6018" w:rsidRPr="00597152" w:rsidRDefault="00DD6018">
      <w:pPr>
        <w:numPr>
          <w:ilvl w:val="0"/>
          <w:numId w:val="19"/>
        </w:numPr>
        <w:jc w:val="both"/>
        <w:rPr>
          <w:rFonts w:cs="Arial"/>
          <w:sz w:val="24"/>
          <w:szCs w:val="24"/>
        </w:rPr>
      </w:pPr>
      <w:r w:rsidRPr="00597152">
        <w:rPr>
          <w:rFonts w:cs="Arial"/>
          <w:sz w:val="24"/>
          <w:szCs w:val="24"/>
        </w:rPr>
        <w:t xml:space="preserve">PROVOZOVATEL </w:t>
      </w:r>
      <w:r w:rsidR="00D027E1">
        <w:rPr>
          <w:rFonts w:cs="Arial"/>
          <w:sz w:val="24"/>
          <w:szCs w:val="24"/>
        </w:rPr>
        <w:t>L</w:t>
      </w:r>
      <w:r w:rsidRPr="00597152">
        <w:rPr>
          <w:rFonts w:cs="Arial"/>
          <w:sz w:val="24"/>
          <w:szCs w:val="24"/>
        </w:rPr>
        <w:t>DS zajišťuje ZÁKAZNÍKOVI v OPM sjednanou rezervovanou kapacitu pro odběr z </w:t>
      </w:r>
      <w:r w:rsidR="00D027E1">
        <w:rPr>
          <w:rFonts w:cs="Arial"/>
          <w:sz w:val="24"/>
          <w:szCs w:val="24"/>
        </w:rPr>
        <w:t>L</w:t>
      </w:r>
      <w:r w:rsidRPr="00597152">
        <w:rPr>
          <w:rFonts w:cs="Arial"/>
          <w:sz w:val="24"/>
          <w:szCs w:val="24"/>
        </w:rPr>
        <w:t xml:space="preserve">DS, nejvýše však do hodnoty rezervovaného příkonu nebo velikosti jističe před elektroměrem dohodnuté ve Smlouvě o připojení </w:t>
      </w:r>
      <w:r w:rsidR="00D027E1">
        <w:rPr>
          <w:rFonts w:cs="Arial"/>
          <w:sz w:val="24"/>
          <w:szCs w:val="24"/>
        </w:rPr>
        <w:t>s</w:t>
      </w:r>
      <w:r w:rsidRPr="00597152">
        <w:rPr>
          <w:rFonts w:cs="Arial"/>
          <w:sz w:val="24"/>
          <w:szCs w:val="24"/>
        </w:rPr>
        <w:t> přihlédnutím k odst. 8 těchto Podmínek. ZÁKAZNÍK je povinen tuto rezervovanou kapacitu svým odběrem nepřekročit.</w:t>
      </w:r>
    </w:p>
    <w:p w:rsidR="00DD6018" w:rsidRPr="00597152" w:rsidRDefault="00DD6018" w:rsidP="00D027E1">
      <w:pPr>
        <w:numPr>
          <w:ilvl w:val="0"/>
          <w:numId w:val="19"/>
        </w:numPr>
        <w:spacing w:after="240"/>
        <w:ind w:left="714" w:hanging="357"/>
        <w:jc w:val="both"/>
        <w:rPr>
          <w:rFonts w:cs="Arial"/>
          <w:sz w:val="24"/>
          <w:szCs w:val="24"/>
        </w:rPr>
      </w:pPr>
      <w:r w:rsidRPr="00597152">
        <w:rPr>
          <w:rFonts w:cs="Arial"/>
          <w:sz w:val="24"/>
          <w:szCs w:val="24"/>
        </w:rPr>
        <w:t>Dojde-li ke smluvnímu snížení rezervované kapacity nebo hodnoty jističe před elektroměrem na hodnotu nižší, než odpovídá rezervovanému příkonu místa připojení zařízení Zákazníka po dobu delší než 24 měsíců, snižuje se hodnota rezervovaného příkonu na tuto hodnotu.</w:t>
      </w:r>
    </w:p>
    <w:p w:rsidR="00DD6018" w:rsidRPr="00597152" w:rsidRDefault="00DD6018" w:rsidP="00D027E1">
      <w:pPr>
        <w:numPr>
          <w:ilvl w:val="0"/>
          <w:numId w:val="19"/>
        </w:numPr>
        <w:spacing w:after="240"/>
        <w:ind w:left="714" w:hanging="357"/>
        <w:jc w:val="both"/>
        <w:rPr>
          <w:rFonts w:cs="Arial"/>
          <w:sz w:val="24"/>
          <w:szCs w:val="24"/>
        </w:rPr>
      </w:pPr>
      <w:r w:rsidRPr="00597152">
        <w:rPr>
          <w:rFonts w:cs="Arial"/>
          <w:sz w:val="24"/>
          <w:szCs w:val="24"/>
        </w:rPr>
        <w:t>Hodnota výše účiníku pro odběr elektřiny je přípustná ve stanoveném pásmu 0,95–1 induktivního charakteru. Pro účely Smlouvy se účiník posuzuje za celé OPM ve shodných časových úsecích, jako je měřen odběr činné energie dle platného cenového rozhodnutí ERÚ.</w:t>
      </w:r>
    </w:p>
    <w:p w:rsidR="00DD6018" w:rsidRPr="00597152" w:rsidRDefault="00D027E1" w:rsidP="00D027E1">
      <w:pPr>
        <w:numPr>
          <w:ilvl w:val="0"/>
          <w:numId w:val="19"/>
        </w:numPr>
        <w:tabs>
          <w:tab w:val="clear" w:pos="720"/>
          <w:tab w:val="num" w:pos="567"/>
        </w:tabs>
        <w:spacing w:after="240"/>
        <w:ind w:left="851" w:hanging="567"/>
        <w:jc w:val="both"/>
        <w:rPr>
          <w:rFonts w:cs="Arial"/>
          <w:sz w:val="24"/>
          <w:szCs w:val="24"/>
        </w:rPr>
      </w:pPr>
      <w:r>
        <w:rPr>
          <w:rFonts w:cs="Arial"/>
          <w:sz w:val="24"/>
          <w:szCs w:val="24"/>
        </w:rPr>
        <w:t xml:space="preserve">  </w:t>
      </w:r>
      <w:r w:rsidR="00DD6018" w:rsidRPr="00597152">
        <w:rPr>
          <w:rFonts w:cs="Arial"/>
          <w:sz w:val="24"/>
          <w:szCs w:val="24"/>
        </w:rPr>
        <w:t>ZÁKAZNÍK odebírající elektřinu z napěť</w:t>
      </w:r>
      <w:r>
        <w:rPr>
          <w:rFonts w:cs="Arial"/>
          <w:sz w:val="24"/>
          <w:szCs w:val="24"/>
        </w:rPr>
        <w:t xml:space="preserve">ové hladiny VN sjednává měsíčně </w:t>
      </w:r>
      <w:r w:rsidR="00DD6018" w:rsidRPr="00597152">
        <w:rPr>
          <w:rFonts w:cs="Arial"/>
          <w:sz w:val="24"/>
          <w:szCs w:val="24"/>
        </w:rPr>
        <w:t xml:space="preserve">z PROVOZOVATELEM </w:t>
      </w:r>
      <w:r>
        <w:rPr>
          <w:rFonts w:cs="Arial"/>
          <w:sz w:val="24"/>
          <w:szCs w:val="24"/>
        </w:rPr>
        <w:t>L</w:t>
      </w:r>
      <w:r w:rsidR="00DD6018" w:rsidRPr="00597152">
        <w:rPr>
          <w:rFonts w:cs="Arial"/>
          <w:sz w:val="24"/>
          <w:szCs w:val="24"/>
        </w:rPr>
        <w:t xml:space="preserve">DS odběrový diagram. V diagramu sjedná výši případné měsíční rezervované kapacity, výši průměrných dodávek elektřiny pro obchodní hodinu v jednotlivých směnách v pracovních a nepracovních dnech, hodnoty regulačních stupňů, měsíční odběr elektrické práce. Odběrový diagram k OPM na následující obchodní měsíc (dále jen Diagram) zasílá PROVOZOVATELI </w:t>
      </w:r>
      <w:r>
        <w:rPr>
          <w:rFonts w:cs="Arial"/>
          <w:sz w:val="24"/>
          <w:szCs w:val="24"/>
        </w:rPr>
        <w:t>L</w:t>
      </w:r>
      <w:r w:rsidR="00DD6018" w:rsidRPr="00597152">
        <w:rPr>
          <w:rFonts w:cs="Arial"/>
          <w:sz w:val="24"/>
          <w:szCs w:val="24"/>
        </w:rPr>
        <w:t xml:space="preserve">DS dohodnutým způsobem v souladu </w:t>
      </w:r>
      <w:r w:rsidR="003E6FE1">
        <w:rPr>
          <w:rFonts w:cs="Arial"/>
          <w:sz w:val="24"/>
          <w:szCs w:val="24"/>
        </w:rPr>
        <w:t>s</w:t>
      </w:r>
      <w:r w:rsidR="00DD6018" w:rsidRPr="00597152">
        <w:rPr>
          <w:rFonts w:cs="Arial"/>
          <w:sz w:val="24"/>
          <w:szCs w:val="24"/>
        </w:rPr>
        <w:t> článkem IX</w:t>
      </w:r>
      <w:r w:rsidR="003E6FE1">
        <w:rPr>
          <w:rFonts w:cs="Arial"/>
          <w:sz w:val="24"/>
          <w:szCs w:val="24"/>
        </w:rPr>
        <w:t>.</w:t>
      </w:r>
      <w:r w:rsidR="00DD6018" w:rsidRPr="00597152">
        <w:rPr>
          <w:rFonts w:cs="Arial"/>
          <w:sz w:val="24"/>
          <w:szCs w:val="24"/>
        </w:rPr>
        <w:t xml:space="preserve"> Podmínek k potvrzení nejpozději do 22. dne kalendářního měsíce </w:t>
      </w:r>
      <w:r w:rsidR="00DD6018" w:rsidRPr="00597152">
        <w:rPr>
          <w:rFonts w:cs="Arial"/>
          <w:sz w:val="24"/>
          <w:szCs w:val="24"/>
        </w:rPr>
        <w:lastRenderedPageBreak/>
        <w:t>předcházejícího kalendářnímu měsíci, na nějž se Diagram sjednává, není-li ve Smlouvě dohodnuto jinak.</w:t>
      </w:r>
    </w:p>
    <w:p w:rsidR="00DD6018" w:rsidRPr="00597152" w:rsidRDefault="00DD6018" w:rsidP="00D027E1">
      <w:pPr>
        <w:numPr>
          <w:ilvl w:val="0"/>
          <w:numId w:val="19"/>
        </w:numPr>
        <w:spacing w:after="240"/>
        <w:ind w:left="714" w:hanging="430"/>
        <w:jc w:val="both"/>
        <w:rPr>
          <w:rFonts w:cs="Arial"/>
          <w:sz w:val="24"/>
          <w:szCs w:val="24"/>
        </w:rPr>
      </w:pPr>
      <w:r w:rsidRPr="00597152">
        <w:rPr>
          <w:rFonts w:cs="Arial"/>
          <w:sz w:val="24"/>
          <w:szCs w:val="24"/>
        </w:rPr>
        <w:t>Ve Smlouvě jsou se ZÁKAZNÍKEM odebírajícím elektřinu z napěťové hladiny VN sjednávány hodnoty spotřeby nebo dodávky elektřiny při stavu nouze nebo činnostech bezprostředně zamezujících vzniku stavu nouze (náplň regulačních stupňů) podle právního předpisu (v době vydání těchto Podmínek vyhláška č.219/2001 Sb.).</w:t>
      </w:r>
    </w:p>
    <w:p w:rsidR="00DD6018" w:rsidRPr="00597152" w:rsidRDefault="00DD6018" w:rsidP="00D027E1">
      <w:pPr>
        <w:numPr>
          <w:ilvl w:val="0"/>
          <w:numId w:val="19"/>
        </w:numPr>
        <w:spacing w:after="240"/>
        <w:ind w:left="714" w:hanging="430"/>
        <w:jc w:val="both"/>
        <w:rPr>
          <w:rFonts w:cs="Arial"/>
          <w:sz w:val="24"/>
          <w:szCs w:val="24"/>
        </w:rPr>
      </w:pPr>
      <w:r w:rsidRPr="00597152">
        <w:rPr>
          <w:rFonts w:cs="Arial"/>
          <w:sz w:val="24"/>
          <w:szCs w:val="24"/>
        </w:rPr>
        <w:t>Dobu trvání Smlouvy je možné sjednat na dobu určitou, zpravidla kalendářní rok, nebo také na dobu neurčitou.</w:t>
      </w:r>
    </w:p>
    <w:p w:rsidR="00DD6018" w:rsidRDefault="00DD6018" w:rsidP="00D027E1">
      <w:pPr>
        <w:numPr>
          <w:ilvl w:val="0"/>
          <w:numId w:val="19"/>
        </w:numPr>
        <w:ind w:hanging="436"/>
        <w:jc w:val="both"/>
        <w:rPr>
          <w:rFonts w:cs="Arial"/>
          <w:sz w:val="24"/>
          <w:szCs w:val="24"/>
        </w:rPr>
      </w:pPr>
      <w:r w:rsidRPr="00597152">
        <w:rPr>
          <w:rFonts w:cs="Arial"/>
          <w:sz w:val="24"/>
          <w:szCs w:val="24"/>
        </w:rPr>
        <w:t xml:space="preserve">Je-li Smlouva uzavřena na dobu neurčitou, lze ji jednostranně vypovědět kteroukoliv smluvní stranou, </w:t>
      </w:r>
      <w:r w:rsidR="003E6FE1">
        <w:rPr>
          <w:rFonts w:cs="Arial"/>
          <w:sz w:val="24"/>
          <w:szCs w:val="24"/>
        </w:rPr>
        <w:t>s</w:t>
      </w:r>
      <w:r w:rsidRPr="00597152">
        <w:rPr>
          <w:rFonts w:cs="Arial"/>
          <w:sz w:val="24"/>
          <w:szCs w:val="24"/>
        </w:rPr>
        <w:t> výpovědní lhůtou tří (3) měsíců; výpovědní lhůta začíná běžet prvním dnem kalendářního měsíce následujícího po doručení písemné výpovědi druhé smluvní straně.</w:t>
      </w:r>
    </w:p>
    <w:p w:rsidR="00D027E1" w:rsidRDefault="00D027E1" w:rsidP="00D027E1">
      <w:pPr>
        <w:jc w:val="both"/>
        <w:rPr>
          <w:rFonts w:cs="Arial"/>
          <w:sz w:val="24"/>
          <w:szCs w:val="24"/>
        </w:rPr>
      </w:pPr>
    </w:p>
    <w:p w:rsidR="00D027E1" w:rsidRDefault="00D027E1" w:rsidP="00D027E1">
      <w:pPr>
        <w:jc w:val="both"/>
        <w:rPr>
          <w:rFonts w:cs="Arial"/>
          <w:sz w:val="24"/>
          <w:szCs w:val="24"/>
        </w:rPr>
      </w:pPr>
    </w:p>
    <w:p w:rsidR="00D027E1" w:rsidRPr="00597152" w:rsidRDefault="00D027E1" w:rsidP="00D027E1">
      <w:pPr>
        <w:jc w:val="both"/>
        <w:rPr>
          <w:rFonts w:cs="Arial"/>
          <w:sz w:val="24"/>
          <w:szCs w:val="24"/>
        </w:rPr>
      </w:pPr>
    </w:p>
    <w:p w:rsidR="00DD6018" w:rsidRPr="00597152" w:rsidRDefault="00DD6018" w:rsidP="00D027E1">
      <w:pPr>
        <w:pStyle w:val="Nzevlnku"/>
        <w:spacing w:before="0" w:after="120"/>
        <w:jc w:val="both"/>
        <w:rPr>
          <w:sz w:val="24"/>
          <w:szCs w:val="24"/>
        </w:rPr>
      </w:pPr>
      <w:bookmarkStart w:id="16" w:name="_Toc59173603"/>
      <w:bookmarkStart w:id="17" w:name="_Toc59173711"/>
      <w:bookmarkStart w:id="18" w:name="_Toc59173865"/>
      <w:bookmarkStart w:id="19" w:name="_Toc59174160"/>
      <w:bookmarkStart w:id="20" w:name="_Toc83373354"/>
      <w:r w:rsidRPr="00597152">
        <w:rPr>
          <w:sz w:val="24"/>
          <w:szCs w:val="24"/>
        </w:rPr>
        <w:t>IV. Měření dodávek elektřiny</w:t>
      </w:r>
      <w:bookmarkEnd w:id="16"/>
      <w:bookmarkEnd w:id="17"/>
      <w:bookmarkEnd w:id="18"/>
      <w:bookmarkEnd w:id="19"/>
      <w:bookmarkEnd w:id="20"/>
    </w:p>
    <w:p w:rsidR="00DD6018" w:rsidRPr="00597152" w:rsidRDefault="00DD6018" w:rsidP="00D027E1">
      <w:pPr>
        <w:numPr>
          <w:ilvl w:val="0"/>
          <w:numId w:val="8"/>
        </w:numPr>
        <w:spacing w:after="240"/>
        <w:ind w:left="714" w:hanging="357"/>
        <w:jc w:val="both"/>
        <w:rPr>
          <w:rFonts w:cs="Arial"/>
          <w:sz w:val="24"/>
          <w:szCs w:val="24"/>
        </w:rPr>
      </w:pPr>
      <w:r w:rsidRPr="00597152">
        <w:rPr>
          <w:rFonts w:cs="Arial"/>
          <w:sz w:val="24"/>
          <w:szCs w:val="24"/>
        </w:rPr>
        <w:t>Způsob měření, typ a umístění, jakož i další podmínky měření jsou předmětem Smlouvy o připojení OPM Oprávněného zákazníka.</w:t>
      </w:r>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 xml:space="preserve">Měření pro účely Smlouvy, jakož i předávání výsledků měření je PROVOZOVATEL </w:t>
      </w:r>
      <w:r w:rsidR="00D027E1">
        <w:rPr>
          <w:rFonts w:cs="Arial"/>
          <w:sz w:val="24"/>
          <w:szCs w:val="24"/>
        </w:rPr>
        <w:t>L</w:t>
      </w:r>
      <w:r w:rsidRPr="00597152">
        <w:rPr>
          <w:rFonts w:cs="Arial"/>
          <w:sz w:val="24"/>
          <w:szCs w:val="24"/>
        </w:rPr>
        <w:t xml:space="preserve">DS povinen provádět v souladu z ustanoveními obecně závazných právních předpisů (v době vydání těchto podmínek zejména § 49 Energetického zákona a vyhláška č. 218/2001 Sb.). PROVOZOVATEL </w:t>
      </w:r>
      <w:r w:rsidR="00D027E1">
        <w:rPr>
          <w:rFonts w:cs="Arial"/>
          <w:sz w:val="24"/>
          <w:szCs w:val="24"/>
        </w:rPr>
        <w:t>L</w:t>
      </w:r>
      <w:r w:rsidRPr="00597152">
        <w:rPr>
          <w:rFonts w:cs="Arial"/>
          <w:sz w:val="24"/>
          <w:szCs w:val="24"/>
        </w:rPr>
        <w:t xml:space="preserve">DS je odpovědný za řádné předávání naměřených údajů na OTE. ZÁKAZNÍK je povinen umožnit PROVOZOVATELI </w:t>
      </w:r>
      <w:r w:rsidR="00D027E1">
        <w:rPr>
          <w:rFonts w:cs="Arial"/>
          <w:sz w:val="24"/>
          <w:szCs w:val="24"/>
        </w:rPr>
        <w:t>L</w:t>
      </w:r>
      <w:r w:rsidRPr="00597152">
        <w:rPr>
          <w:rFonts w:cs="Arial"/>
          <w:sz w:val="24"/>
          <w:szCs w:val="24"/>
        </w:rPr>
        <w:t xml:space="preserve">DS přístup k měřicímu zařízení a neměřeným částem odběrného elektrického zařízení za účelem provedení kontroly, odečtu, údržby, výměny či odebrání měřicího zařízení. ZÁKAZNÍK je oprávněn se souhlasem PROVOZOVATELE </w:t>
      </w:r>
      <w:r w:rsidR="00D027E1">
        <w:rPr>
          <w:rFonts w:cs="Arial"/>
          <w:sz w:val="24"/>
          <w:szCs w:val="24"/>
        </w:rPr>
        <w:t>L</w:t>
      </w:r>
      <w:r w:rsidRPr="00597152">
        <w:rPr>
          <w:rFonts w:cs="Arial"/>
          <w:sz w:val="24"/>
          <w:szCs w:val="24"/>
        </w:rPr>
        <w:t>DS pro vlastní potřebu a na svůj náklad osadit vlastní kontrolní měřicí zařízení; toto měřicí zařízení musí být zřetelně označeno.</w:t>
      </w:r>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Je-li elektřina měřena na sekundární straně transformátoru, tj. na straně nižšího napětí, připočítávají se k celkovým naměřeným měsíčním hodnotám elektrické energie transformační ztráty činné energie (kWh) v transformátoru dle aktuálně platného cenového rozhodnutí ERÚ. Takto upravené hodnoty slouží zároveň k vyhodnocování skutečně naměřeného ¼ hod. výkonu.</w:t>
      </w:r>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 xml:space="preserve">Měřicí transformátory napětí a proudu jsou instalovány na náklad Oprávněného zákazníka, který také hradí jejich pořizovací náklady; udržování a pravidelné ověřování správnosti měření zajišťuje na svůj náklad PROVOZOVATEL </w:t>
      </w:r>
      <w:proofErr w:type="gramStart"/>
      <w:r w:rsidR="00D027E1">
        <w:rPr>
          <w:rFonts w:cs="Arial"/>
          <w:sz w:val="24"/>
          <w:szCs w:val="24"/>
        </w:rPr>
        <w:t>L</w:t>
      </w:r>
      <w:r w:rsidRPr="00597152">
        <w:rPr>
          <w:rFonts w:cs="Arial"/>
          <w:sz w:val="24"/>
          <w:szCs w:val="24"/>
        </w:rPr>
        <w:t>DS..</w:t>
      </w:r>
      <w:proofErr w:type="gramEnd"/>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V případě osazení OPM měřením typu A nebo B je skutečný odběr naměřené elektrické energie činné a jalové vykazován v kWh a </w:t>
      </w:r>
      <w:proofErr w:type="spellStart"/>
      <w:r w:rsidRPr="00597152">
        <w:rPr>
          <w:rFonts w:cs="Arial"/>
          <w:sz w:val="24"/>
          <w:szCs w:val="24"/>
        </w:rPr>
        <w:t>kVArh</w:t>
      </w:r>
      <w:proofErr w:type="spellEnd"/>
      <w:r w:rsidRPr="00597152">
        <w:rPr>
          <w:rFonts w:cs="Arial"/>
          <w:sz w:val="24"/>
          <w:szCs w:val="24"/>
        </w:rPr>
        <w:t>, měřicí interval je jedna čtvrthodina. V případě osazení OPM měřením typu C je skutečný odběr naměřené činné elektrické energie vykazován v kWh.</w:t>
      </w:r>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Bude-li mít ZÁKAZNÍK pochybnosti o správnosti hodnot získávaných z měřicího zařízení pro účely vyhodnocení plnění Smlouvy (dále jen naměřené hodnoty), nebo zjistí-li na měřicím zařízení závadu, je povinen toto neprodleně oznámit PROVOZOVATELI DS. Postup pro přezkoušení měření, náhradu nákladů s ním spojených je upraven v Energetické</w:t>
      </w:r>
      <w:r w:rsidR="00D027E1">
        <w:rPr>
          <w:rFonts w:cs="Arial"/>
          <w:sz w:val="24"/>
          <w:szCs w:val="24"/>
        </w:rPr>
        <w:t>m</w:t>
      </w:r>
      <w:r w:rsidRPr="00597152">
        <w:rPr>
          <w:rFonts w:cs="Arial"/>
          <w:sz w:val="24"/>
          <w:szCs w:val="24"/>
        </w:rPr>
        <w:t xml:space="preserve"> zákon</w:t>
      </w:r>
      <w:r w:rsidR="00D027E1">
        <w:rPr>
          <w:rFonts w:cs="Arial"/>
          <w:sz w:val="24"/>
          <w:szCs w:val="24"/>
        </w:rPr>
        <w:t>u</w:t>
      </w:r>
      <w:r w:rsidRPr="00597152">
        <w:rPr>
          <w:rFonts w:cs="Arial"/>
          <w:sz w:val="24"/>
          <w:szCs w:val="24"/>
        </w:rPr>
        <w:t>.</w:t>
      </w:r>
    </w:p>
    <w:p w:rsidR="00DD6018" w:rsidRPr="00597152" w:rsidRDefault="00DD6018" w:rsidP="00D027E1">
      <w:pPr>
        <w:numPr>
          <w:ilvl w:val="0"/>
          <w:numId w:val="8"/>
        </w:numPr>
        <w:spacing w:after="240"/>
        <w:ind w:hanging="357"/>
        <w:jc w:val="both"/>
        <w:rPr>
          <w:rFonts w:cs="Arial"/>
          <w:sz w:val="24"/>
          <w:szCs w:val="24"/>
        </w:rPr>
      </w:pPr>
      <w:r w:rsidRPr="00597152">
        <w:rPr>
          <w:rFonts w:cs="Arial"/>
          <w:sz w:val="24"/>
          <w:szCs w:val="24"/>
        </w:rPr>
        <w:t>V případě, že naměřené hodnoty budou chybné nebo budou některé z nich chybět, odsouhlasí smluvní strany náhradní hodnoty zejména podle hodnot:</w:t>
      </w:r>
    </w:p>
    <w:p w:rsidR="00DD6018" w:rsidRPr="00597152" w:rsidRDefault="00DD6018" w:rsidP="00D027E1">
      <w:pPr>
        <w:numPr>
          <w:ilvl w:val="1"/>
          <w:numId w:val="8"/>
        </w:numPr>
        <w:spacing w:after="240"/>
        <w:ind w:hanging="357"/>
        <w:jc w:val="both"/>
        <w:rPr>
          <w:rFonts w:cs="Arial"/>
          <w:sz w:val="24"/>
          <w:szCs w:val="24"/>
        </w:rPr>
      </w:pPr>
      <w:r w:rsidRPr="00597152">
        <w:rPr>
          <w:rFonts w:cs="Arial"/>
          <w:sz w:val="24"/>
          <w:szCs w:val="24"/>
        </w:rPr>
        <w:t xml:space="preserve">zjištěných dispečerským měřením PROVOZOVATELE </w:t>
      </w:r>
      <w:r w:rsidR="00D027E1">
        <w:rPr>
          <w:rFonts w:cs="Arial"/>
          <w:sz w:val="24"/>
          <w:szCs w:val="24"/>
        </w:rPr>
        <w:t>L</w:t>
      </w:r>
      <w:r w:rsidRPr="00597152">
        <w:rPr>
          <w:rFonts w:cs="Arial"/>
          <w:sz w:val="24"/>
          <w:szCs w:val="24"/>
        </w:rPr>
        <w:t>DS</w:t>
      </w:r>
    </w:p>
    <w:p w:rsidR="00DD6018" w:rsidRDefault="00DD6018">
      <w:pPr>
        <w:numPr>
          <w:ilvl w:val="1"/>
          <w:numId w:val="8"/>
        </w:numPr>
        <w:jc w:val="both"/>
        <w:rPr>
          <w:rFonts w:cs="Arial"/>
          <w:sz w:val="24"/>
          <w:szCs w:val="24"/>
        </w:rPr>
      </w:pPr>
      <w:r w:rsidRPr="00597152">
        <w:rPr>
          <w:rFonts w:cs="Arial"/>
          <w:sz w:val="24"/>
          <w:szCs w:val="24"/>
        </w:rPr>
        <w:t>srovnatelného uceleného období v průběhu trvání této Smlouvy, kdy byly údaje řádně měřeny nebo dohodnuty podle příslušného právního předpisu.</w:t>
      </w:r>
    </w:p>
    <w:p w:rsidR="00D027E1" w:rsidRDefault="00D027E1" w:rsidP="00D027E1">
      <w:pPr>
        <w:ind w:left="720"/>
        <w:jc w:val="both"/>
        <w:rPr>
          <w:rFonts w:cs="Arial"/>
          <w:sz w:val="24"/>
          <w:szCs w:val="24"/>
        </w:rPr>
      </w:pPr>
    </w:p>
    <w:p w:rsidR="00D027E1" w:rsidRDefault="00D027E1" w:rsidP="00D027E1">
      <w:pPr>
        <w:ind w:left="720"/>
        <w:jc w:val="both"/>
        <w:rPr>
          <w:rFonts w:cs="Arial"/>
          <w:sz w:val="24"/>
          <w:szCs w:val="24"/>
        </w:rPr>
      </w:pPr>
    </w:p>
    <w:p w:rsidR="00D027E1" w:rsidRPr="00597152" w:rsidRDefault="00D027E1" w:rsidP="00D027E1">
      <w:pPr>
        <w:ind w:left="720"/>
        <w:jc w:val="both"/>
        <w:rPr>
          <w:rFonts w:cs="Arial"/>
          <w:sz w:val="24"/>
          <w:szCs w:val="24"/>
        </w:rPr>
      </w:pPr>
    </w:p>
    <w:p w:rsidR="00DD6018" w:rsidRPr="00597152" w:rsidRDefault="00D027E1" w:rsidP="00D027E1">
      <w:pPr>
        <w:pStyle w:val="Nzevlnku"/>
        <w:spacing w:before="0" w:after="120"/>
        <w:jc w:val="both"/>
        <w:rPr>
          <w:sz w:val="24"/>
          <w:szCs w:val="24"/>
        </w:rPr>
      </w:pPr>
      <w:bookmarkStart w:id="21" w:name="_Toc59173604"/>
      <w:bookmarkStart w:id="22" w:name="_Toc59173712"/>
      <w:bookmarkStart w:id="23" w:name="_Toc59173866"/>
      <w:bookmarkStart w:id="24" w:name="_Toc59174161"/>
      <w:bookmarkStart w:id="25" w:name="_Toc83373355"/>
      <w:r>
        <w:rPr>
          <w:sz w:val="24"/>
          <w:szCs w:val="24"/>
        </w:rPr>
        <w:t>V</w:t>
      </w:r>
      <w:r w:rsidR="00DD6018" w:rsidRPr="00597152">
        <w:rPr>
          <w:sz w:val="24"/>
          <w:szCs w:val="24"/>
        </w:rPr>
        <w:t>. Cena distribuce (ceny za plnění poskytovaná podle Smlouvy)</w:t>
      </w:r>
      <w:bookmarkEnd w:id="21"/>
      <w:bookmarkEnd w:id="22"/>
      <w:bookmarkEnd w:id="23"/>
      <w:bookmarkEnd w:id="24"/>
      <w:bookmarkEnd w:id="25"/>
    </w:p>
    <w:p w:rsidR="00DD6018" w:rsidRPr="00597152" w:rsidRDefault="00DD6018" w:rsidP="00D027E1">
      <w:pPr>
        <w:numPr>
          <w:ilvl w:val="0"/>
          <w:numId w:val="11"/>
        </w:numPr>
        <w:spacing w:after="240"/>
        <w:ind w:left="714" w:hanging="357"/>
        <w:jc w:val="both"/>
        <w:rPr>
          <w:rFonts w:cs="Arial"/>
          <w:sz w:val="24"/>
          <w:szCs w:val="24"/>
        </w:rPr>
      </w:pPr>
      <w:r w:rsidRPr="00597152">
        <w:rPr>
          <w:rFonts w:cs="Arial"/>
          <w:sz w:val="24"/>
          <w:szCs w:val="24"/>
        </w:rPr>
        <w:t>Ceny za poskytovaná plnění podle Smlouvy jsou cenami regulovaný</w:t>
      </w:r>
      <w:r w:rsidR="004269DB">
        <w:rPr>
          <w:rFonts w:cs="Arial"/>
          <w:sz w:val="24"/>
          <w:szCs w:val="24"/>
        </w:rPr>
        <w:t>mi a jako ceny pevné je (spolu s</w:t>
      </w:r>
      <w:r w:rsidRPr="00597152">
        <w:rPr>
          <w:rFonts w:cs="Arial"/>
          <w:sz w:val="24"/>
          <w:szCs w:val="24"/>
        </w:rPr>
        <w:t> dalšími podmínkami) stanoví cenovým rozhodnutím ERÚ. Účastníci smluvního vztahu si nemohou dohodnout ceny jiné.</w:t>
      </w:r>
    </w:p>
    <w:p w:rsidR="00DD6018" w:rsidRPr="00597152" w:rsidRDefault="00DD6018" w:rsidP="00D027E1">
      <w:pPr>
        <w:numPr>
          <w:ilvl w:val="0"/>
          <w:numId w:val="11"/>
        </w:numPr>
        <w:spacing w:after="240"/>
        <w:ind w:left="714" w:hanging="357"/>
        <w:jc w:val="both"/>
        <w:rPr>
          <w:rFonts w:cs="Arial"/>
          <w:sz w:val="24"/>
          <w:szCs w:val="24"/>
        </w:rPr>
      </w:pPr>
      <w:r w:rsidRPr="00597152">
        <w:rPr>
          <w:rFonts w:cs="Arial"/>
          <w:sz w:val="24"/>
          <w:szCs w:val="24"/>
        </w:rPr>
        <w:t xml:space="preserve">ZÁKAZNÍK je povinen platit PROVOZOVATELI </w:t>
      </w:r>
      <w:r w:rsidR="004269DB">
        <w:rPr>
          <w:rFonts w:cs="Arial"/>
          <w:sz w:val="24"/>
          <w:szCs w:val="24"/>
        </w:rPr>
        <w:t>L</w:t>
      </w:r>
      <w:r w:rsidRPr="00597152">
        <w:rPr>
          <w:rFonts w:cs="Arial"/>
          <w:sz w:val="24"/>
          <w:szCs w:val="24"/>
        </w:rPr>
        <w:t>DS za poskytovaná plnění pevně stanovené ceny a dodržovat podmínky uvedené v cenovém rozhodnutí ERÚ, které je účinné v době realizace distribuce.</w:t>
      </w:r>
    </w:p>
    <w:p w:rsidR="00DD6018" w:rsidRPr="00597152" w:rsidRDefault="00DD6018" w:rsidP="00D027E1">
      <w:pPr>
        <w:numPr>
          <w:ilvl w:val="0"/>
          <w:numId w:val="11"/>
        </w:numPr>
        <w:spacing w:after="240"/>
        <w:ind w:left="714" w:hanging="357"/>
        <w:jc w:val="both"/>
        <w:rPr>
          <w:rFonts w:cs="Arial"/>
          <w:sz w:val="24"/>
          <w:szCs w:val="24"/>
        </w:rPr>
      </w:pPr>
      <w:r w:rsidRPr="00597152">
        <w:rPr>
          <w:rFonts w:cs="Arial"/>
          <w:sz w:val="24"/>
          <w:szCs w:val="24"/>
        </w:rPr>
        <w:t xml:space="preserve">Cena za plnění poskytovaná PROVOZOVATELEM </w:t>
      </w:r>
      <w:r w:rsidR="004269DB">
        <w:rPr>
          <w:rFonts w:cs="Arial"/>
          <w:sz w:val="24"/>
          <w:szCs w:val="24"/>
        </w:rPr>
        <w:t>L</w:t>
      </w:r>
      <w:r w:rsidRPr="00597152">
        <w:rPr>
          <w:rFonts w:cs="Arial"/>
          <w:sz w:val="24"/>
          <w:szCs w:val="24"/>
        </w:rPr>
        <w:t>DS ZÁKAZNÍKOVI podle Smlouvy je podle cenového rozhodnutí ERÚ platného ke dni vydání těchto Podmínek tvořena:</w:t>
      </w:r>
    </w:p>
    <w:p w:rsidR="00DD6018" w:rsidRPr="00597152" w:rsidRDefault="00DD6018" w:rsidP="00D027E1">
      <w:pPr>
        <w:numPr>
          <w:ilvl w:val="1"/>
          <w:numId w:val="11"/>
        </w:numPr>
        <w:spacing w:after="120"/>
        <w:ind w:hanging="357"/>
        <w:jc w:val="both"/>
        <w:rPr>
          <w:rFonts w:cs="Arial"/>
          <w:sz w:val="24"/>
          <w:szCs w:val="24"/>
        </w:rPr>
      </w:pPr>
      <w:r w:rsidRPr="00597152">
        <w:rPr>
          <w:rFonts w:cs="Arial"/>
          <w:sz w:val="24"/>
          <w:szCs w:val="24"/>
        </w:rPr>
        <w:t>cenou za distribuci, která zahrnuje:</w:t>
      </w:r>
    </w:p>
    <w:p w:rsidR="00DD6018" w:rsidRPr="00597152" w:rsidRDefault="00DD6018" w:rsidP="00D027E1">
      <w:pPr>
        <w:numPr>
          <w:ilvl w:val="2"/>
          <w:numId w:val="18"/>
        </w:numPr>
        <w:spacing w:after="120"/>
        <w:ind w:hanging="357"/>
        <w:jc w:val="both"/>
        <w:rPr>
          <w:rFonts w:cs="Arial"/>
          <w:sz w:val="24"/>
          <w:szCs w:val="24"/>
        </w:rPr>
      </w:pPr>
      <w:r w:rsidRPr="00597152">
        <w:rPr>
          <w:rFonts w:cs="Arial"/>
          <w:sz w:val="24"/>
          <w:szCs w:val="24"/>
        </w:rPr>
        <w:t>platbu za rezervovanou kapacitu a</w:t>
      </w:r>
    </w:p>
    <w:p w:rsidR="00DD6018" w:rsidRPr="00597152" w:rsidRDefault="00DD6018" w:rsidP="00D027E1">
      <w:pPr>
        <w:numPr>
          <w:ilvl w:val="2"/>
          <w:numId w:val="18"/>
        </w:numPr>
        <w:spacing w:after="240"/>
        <w:ind w:hanging="357"/>
        <w:jc w:val="both"/>
        <w:rPr>
          <w:rFonts w:cs="Arial"/>
          <w:sz w:val="24"/>
          <w:szCs w:val="24"/>
        </w:rPr>
      </w:pPr>
      <w:r w:rsidRPr="00597152">
        <w:rPr>
          <w:rFonts w:cs="Arial"/>
          <w:sz w:val="24"/>
          <w:szCs w:val="24"/>
        </w:rPr>
        <w:t>platbu za použití sítí</w:t>
      </w:r>
    </w:p>
    <w:p w:rsidR="00DD6018" w:rsidRPr="00597152" w:rsidRDefault="00DD6018" w:rsidP="00D027E1">
      <w:pPr>
        <w:numPr>
          <w:ilvl w:val="1"/>
          <w:numId w:val="11"/>
        </w:numPr>
        <w:spacing w:after="240"/>
        <w:ind w:hanging="357"/>
        <w:jc w:val="both"/>
        <w:rPr>
          <w:rFonts w:cs="Arial"/>
          <w:sz w:val="24"/>
          <w:szCs w:val="24"/>
        </w:rPr>
      </w:pPr>
      <w:r w:rsidRPr="00597152">
        <w:rPr>
          <w:rFonts w:cs="Arial"/>
          <w:sz w:val="24"/>
          <w:szCs w:val="24"/>
        </w:rPr>
        <w:t>cenou za systémové služby</w:t>
      </w:r>
    </w:p>
    <w:p w:rsidR="004269DB" w:rsidRDefault="004269DB" w:rsidP="00E76AF5">
      <w:pPr>
        <w:numPr>
          <w:ilvl w:val="1"/>
          <w:numId w:val="11"/>
        </w:numPr>
        <w:spacing w:after="240"/>
        <w:ind w:hanging="357"/>
        <w:jc w:val="both"/>
        <w:rPr>
          <w:rFonts w:cs="Arial"/>
          <w:sz w:val="24"/>
          <w:szCs w:val="24"/>
        </w:rPr>
      </w:pPr>
      <w:r>
        <w:rPr>
          <w:rFonts w:cs="Arial"/>
          <w:sz w:val="24"/>
          <w:szCs w:val="24"/>
        </w:rPr>
        <w:t>cenu za příspěvek na KVET (kombinovaná výroba elektřiny a tepla) a OZE (obnovitelné zdroje)</w:t>
      </w:r>
    </w:p>
    <w:p w:rsidR="004269DB" w:rsidRPr="000929CD" w:rsidRDefault="00DC70B2" w:rsidP="00E76AF5">
      <w:pPr>
        <w:numPr>
          <w:ilvl w:val="1"/>
          <w:numId w:val="11"/>
        </w:numPr>
        <w:spacing w:after="240"/>
        <w:ind w:hanging="357"/>
        <w:jc w:val="both"/>
        <w:rPr>
          <w:rFonts w:cs="Arial"/>
          <w:sz w:val="24"/>
          <w:szCs w:val="24"/>
        </w:rPr>
      </w:pPr>
      <w:r>
        <w:rPr>
          <w:rFonts w:cs="Arial"/>
          <w:sz w:val="24"/>
          <w:szCs w:val="24"/>
        </w:rPr>
        <w:t xml:space="preserve">cena za činnost operátora </w:t>
      </w:r>
      <w:r w:rsidR="000929CD">
        <w:rPr>
          <w:rFonts w:cs="Arial"/>
          <w:sz w:val="24"/>
          <w:szCs w:val="24"/>
        </w:rPr>
        <w:t>trhu a ERÚ</w:t>
      </w:r>
    </w:p>
    <w:p w:rsidR="00DD6018" w:rsidRDefault="00DD6018">
      <w:pPr>
        <w:numPr>
          <w:ilvl w:val="0"/>
          <w:numId w:val="11"/>
        </w:numPr>
        <w:jc w:val="both"/>
        <w:rPr>
          <w:rFonts w:cs="Arial"/>
          <w:sz w:val="24"/>
          <w:szCs w:val="24"/>
        </w:rPr>
      </w:pPr>
      <w:r w:rsidRPr="00597152">
        <w:rPr>
          <w:rFonts w:cs="Arial"/>
          <w:sz w:val="24"/>
          <w:szCs w:val="24"/>
        </w:rPr>
        <w:t>Aktuální ceny a podmínky jsou uvedeny na internetové adrese (ke dni vydá</w:t>
      </w:r>
      <w:r w:rsidR="00D027E1">
        <w:rPr>
          <w:rFonts w:cs="Arial"/>
          <w:sz w:val="24"/>
          <w:szCs w:val="24"/>
        </w:rPr>
        <w:t xml:space="preserve">ní těchto Podmínek): </w:t>
      </w:r>
      <w:hyperlink r:id="rId7" w:history="1">
        <w:r w:rsidR="00D027E1" w:rsidRPr="00D027E1">
          <w:rPr>
            <w:rStyle w:val="Hypertextovodkaz"/>
            <w:rFonts w:cs="Arial"/>
            <w:color w:val="auto"/>
            <w:sz w:val="24"/>
            <w:szCs w:val="24"/>
            <w:u w:val="none"/>
          </w:rPr>
          <w:t>www.eru.cz</w:t>
        </w:r>
      </w:hyperlink>
      <w:r w:rsidRPr="00D027E1">
        <w:rPr>
          <w:rFonts w:cs="Arial"/>
          <w:sz w:val="24"/>
          <w:szCs w:val="24"/>
        </w:rPr>
        <w:t>.</w:t>
      </w:r>
    </w:p>
    <w:p w:rsidR="00D027E1" w:rsidRDefault="00D027E1" w:rsidP="00D027E1">
      <w:pPr>
        <w:jc w:val="both"/>
        <w:rPr>
          <w:rFonts w:cs="Arial"/>
          <w:sz w:val="24"/>
          <w:szCs w:val="24"/>
        </w:rPr>
      </w:pPr>
    </w:p>
    <w:p w:rsidR="00D027E1" w:rsidRDefault="00D027E1" w:rsidP="00D027E1">
      <w:pPr>
        <w:jc w:val="both"/>
        <w:rPr>
          <w:rFonts w:cs="Arial"/>
          <w:sz w:val="24"/>
          <w:szCs w:val="24"/>
        </w:rPr>
      </w:pPr>
    </w:p>
    <w:p w:rsidR="00D027E1" w:rsidRPr="00597152" w:rsidRDefault="00D027E1" w:rsidP="00D027E1">
      <w:pPr>
        <w:jc w:val="both"/>
        <w:rPr>
          <w:rFonts w:cs="Arial"/>
          <w:sz w:val="24"/>
          <w:szCs w:val="24"/>
        </w:rPr>
      </w:pPr>
    </w:p>
    <w:p w:rsidR="00DD6018" w:rsidRPr="00597152" w:rsidRDefault="00DD6018" w:rsidP="00D027E1">
      <w:pPr>
        <w:pStyle w:val="Nzevlnku"/>
        <w:spacing w:before="0" w:after="120"/>
        <w:jc w:val="both"/>
        <w:rPr>
          <w:sz w:val="24"/>
          <w:szCs w:val="24"/>
        </w:rPr>
      </w:pPr>
      <w:bookmarkStart w:id="26" w:name="_Toc59173605"/>
      <w:bookmarkStart w:id="27" w:name="_Toc59173713"/>
      <w:bookmarkStart w:id="28" w:name="_Toc59173867"/>
      <w:bookmarkStart w:id="29" w:name="_Toc59174162"/>
      <w:bookmarkStart w:id="30" w:name="_Toc83373356"/>
      <w:r w:rsidRPr="00597152">
        <w:rPr>
          <w:sz w:val="24"/>
          <w:szCs w:val="24"/>
        </w:rPr>
        <w:t>VI. Účtování a placení</w:t>
      </w:r>
      <w:bookmarkEnd w:id="26"/>
      <w:bookmarkEnd w:id="27"/>
      <w:bookmarkEnd w:id="28"/>
      <w:bookmarkEnd w:id="29"/>
      <w:bookmarkEnd w:id="30"/>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ZÁKAZNÍK sjedná s PROVOZOVATELEM </w:t>
      </w:r>
      <w:r w:rsidR="000929CD">
        <w:rPr>
          <w:rFonts w:cs="Arial"/>
          <w:sz w:val="24"/>
          <w:szCs w:val="24"/>
        </w:rPr>
        <w:t>L</w:t>
      </w:r>
      <w:r w:rsidRPr="00597152">
        <w:rPr>
          <w:rFonts w:cs="Arial"/>
          <w:sz w:val="24"/>
          <w:szCs w:val="24"/>
        </w:rPr>
        <w:t xml:space="preserve">DS ve Smlouvě termíny splatnosti předem placených splátek na cenu za poskytovaná plnění. Výši splátek sdělí PROVOZOVATEL </w:t>
      </w:r>
      <w:r w:rsidR="000929CD">
        <w:rPr>
          <w:rFonts w:cs="Arial"/>
          <w:sz w:val="24"/>
          <w:szCs w:val="24"/>
        </w:rPr>
        <w:t>L</w:t>
      </w:r>
      <w:r w:rsidRPr="00597152">
        <w:rPr>
          <w:rFonts w:cs="Arial"/>
          <w:sz w:val="24"/>
          <w:szCs w:val="24"/>
        </w:rPr>
        <w:t>DS ZÁKAZNÍKOVI předem.</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PROVOZOVATEL DS pravidelně provádí vyhodnocení odběru elektřiny (distribuce). Vyúčtování provádí daňovým dokladem – fakturou vždy za fakturační období, v souladu </w:t>
      </w:r>
      <w:r w:rsidR="003E6FE1">
        <w:rPr>
          <w:rFonts w:cs="Arial"/>
          <w:sz w:val="24"/>
          <w:szCs w:val="24"/>
        </w:rPr>
        <w:t>s</w:t>
      </w:r>
      <w:r w:rsidRPr="00597152">
        <w:rPr>
          <w:rFonts w:cs="Arial"/>
          <w:sz w:val="24"/>
          <w:szCs w:val="24"/>
        </w:rPr>
        <w:t> právními předpisy. Každá faktura obsahuje náležitosti daňového dokladu podle platného zákona o DPH. Ve faktuře budou odečteny předem zaplacené splátky na cenu distribuce a související služby. Za den uskutečnění zdanitelného plnění je podle zákona č.235/2004 Sb. o dani z přidané hodnoty považován den zjištění skutečné potřeby.</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PROVOZOVATEL </w:t>
      </w:r>
      <w:r w:rsidR="000929CD">
        <w:rPr>
          <w:rFonts w:cs="Arial"/>
          <w:sz w:val="24"/>
          <w:szCs w:val="24"/>
        </w:rPr>
        <w:t>L</w:t>
      </w:r>
      <w:r w:rsidRPr="00597152">
        <w:rPr>
          <w:rFonts w:cs="Arial"/>
          <w:sz w:val="24"/>
          <w:szCs w:val="24"/>
        </w:rPr>
        <w:t xml:space="preserve">DS odesílá fakturu zpravidla do dvanáctého kalendářního dne měsíce následujícího po příslušném fakturačním období. Přeplatek nebo doplatek bude uhrazen v termínu splatnosti, uvedeném ve faktuře, kterým je zpravidla dvacátý </w:t>
      </w:r>
      <w:r w:rsidR="00DE45EB" w:rsidRPr="00597152">
        <w:rPr>
          <w:rFonts w:cs="Arial"/>
          <w:sz w:val="24"/>
          <w:szCs w:val="24"/>
        </w:rPr>
        <w:t>první</w:t>
      </w:r>
      <w:r w:rsidRPr="00597152">
        <w:rPr>
          <w:rFonts w:cs="Arial"/>
          <w:sz w:val="24"/>
          <w:szCs w:val="24"/>
        </w:rPr>
        <w:t xml:space="preserve"> (21) kalendářní den, nebude-li ve Smlouvě sjednáno jinak. V případě, že má PROVOZOVATEL </w:t>
      </w:r>
      <w:r w:rsidR="000929CD">
        <w:rPr>
          <w:rFonts w:cs="Arial"/>
          <w:sz w:val="24"/>
          <w:szCs w:val="24"/>
        </w:rPr>
        <w:t>L</w:t>
      </w:r>
      <w:r w:rsidRPr="00597152">
        <w:rPr>
          <w:rFonts w:cs="Arial"/>
          <w:sz w:val="24"/>
          <w:szCs w:val="24"/>
        </w:rPr>
        <w:t>DS vůči ZÁKAZNÍKOVI splatnou pohledávku, je oprávněn použít přeplatek na započtení proti této pohledávce. O této skutečnosti ZÁKAZNÍKA písemně vyrozumí.</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ZÁKAZNÍK je povinen obdrženou fakturu nebo i jiné vyúčtování a údaje v ní uvedené řádně zkontrolovat a v případě, že ve vyúčtování zjistí chyby nebo omyly vzniklé nesprávným odečtem, použitím nesprávné konstanty (násobitele) chybou měřícího zařízení, použitím nesprávné sazby, ceny, početní nebo tiskovou chybou apod., nejpozději do třiceti (30) dní od vystavení vyúčtování uplatnit u PROVOZOVATELE </w:t>
      </w:r>
      <w:r w:rsidR="000929CD">
        <w:rPr>
          <w:rFonts w:cs="Arial"/>
          <w:sz w:val="24"/>
          <w:szCs w:val="24"/>
        </w:rPr>
        <w:t>L</w:t>
      </w:r>
      <w:r w:rsidRPr="00597152">
        <w:rPr>
          <w:rFonts w:cs="Arial"/>
          <w:sz w:val="24"/>
          <w:szCs w:val="24"/>
        </w:rPr>
        <w:t xml:space="preserve">DS reklamaci, jinak se má za to, že údaje ve vyúčtování uvedené jsou správné a že se </w:t>
      </w:r>
      <w:r w:rsidRPr="00597152">
        <w:rPr>
          <w:rFonts w:cs="Arial"/>
          <w:caps/>
          <w:sz w:val="24"/>
          <w:szCs w:val="24"/>
        </w:rPr>
        <w:t>Zákazník</w:t>
      </w:r>
      <w:r w:rsidRPr="00597152">
        <w:rPr>
          <w:rFonts w:cs="Arial"/>
          <w:sz w:val="24"/>
          <w:szCs w:val="24"/>
        </w:rPr>
        <w:t xml:space="preserve"> vzdává práva vznášet vůči jejich správnosti jakékoliv námitky. K reklamacím uplatněným později nemusí PROVOZOVATEL </w:t>
      </w:r>
      <w:r w:rsidR="000929CD">
        <w:rPr>
          <w:rFonts w:cs="Arial"/>
          <w:sz w:val="24"/>
          <w:szCs w:val="24"/>
        </w:rPr>
        <w:t>L</w:t>
      </w:r>
      <w:r w:rsidRPr="00597152">
        <w:rPr>
          <w:rFonts w:cs="Arial"/>
          <w:sz w:val="24"/>
          <w:szCs w:val="24"/>
        </w:rPr>
        <w:t>DS přihlížet.</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Pokud bude reklamace shledána oprávněnou, budou zpětně údaje na faktuře propočítány a PROVOZOVATEL </w:t>
      </w:r>
      <w:r w:rsidR="000929CD">
        <w:rPr>
          <w:rFonts w:cs="Arial"/>
          <w:sz w:val="24"/>
          <w:szCs w:val="24"/>
        </w:rPr>
        <w:t>L</w:t>
      </w:r>
      <w:r w:rsidRPr="00597152">
        <w:rPr>
          <w:rFonts w:cs="Arial"/>
          <w:sz w:val="24"/>
          <w:szCs w:val="24"/>
        </w:rPr>
        <w:t>DS vystaví dle zákona č. 588/1992Sb. daňový dobropis nebo vrubopis.</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Reklamace uplatněná podle odst. 4 tohoto článku nemá odkladný účinek na splatnost vyúčtování. V případě, že ZÁKAZNÍKEM bude na reklamovanou fakturu, uhrazenou řádně a včas zaplaceno více, vrátí mu PROVOZOVATEL </w:t>
      </w:r>
      <w:r w:rsidR="000929CD">
        <w:rPr>
          <w:rFonts w:cs="Arial"/>
          <w:sz w:val="24"/>
          <w:szCs w:val="24"/>
        </w:rPr>
        <w:t>L</w:t>
      </w:r>
      <w:r w:rsidRPr="00597152">
        <w:rPr>
          <w:rFonts w:cs="Arial"/>
          <w:sz w:val="24"/>
          <w:szCs w:val="24"/>
        </w:rPr>
        <w:t>DS na základě dobropisu přeplatek na jeho účet.</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 xml:space="preserve">Platby ve prospěch druhé smluvní strany se realizují formou uvedenou ve Smlouvě na bankovní účet, který je uveden ve Smlouvě nebo který smluvní strana druhé smluvní straně písemně určí. Závazek k zaplacení je splněn řádně a včas připsáním celé částky na účet druhé smluvní strany nejpozději v termínu splatnosti. Připadne-li poslední den splatnosti na den pracovního volna (sobota), posouvá se splatnost na nejbližší předcházející pracovní den; připadne-li poslední den splatnosti na den pracovního klidu (neděle a státní svátek nebo ostatní svátek podle zákona č. 245/2000 Sb., ve znění pozdějších předpisů), posouvá se splatnost na nejbližší následující pracovní den. ZÁKAZNÍK je povinen při platbách ve prospěch PROVOZOVATELE </w:t>
      </w:r>
      <w:r w:rsidR="000929CD">
        <w:rPr>
          <w:rFonts w:cs="Arial"/>
          <w:sz w:val="24"/>
          <w:szCs w:val="24"/>
        </w:rPr>
        <w:t>L</w:t>
      </w:r>
      <w:r w:rsidRPr="00597152">
        <w:rPr>
          <w:rFonts w:cs="Arial"/>
          <w:sz w:val="24"/>
          <w:szCs w:val="24"/>
        </w:rPr>
        <w:t xml:space="preserve">DS používat variabilní symboly stanovené PROVOZOVATELEM </w:t>
      </w:r>
      <w:r w:rsidR="000929CD">
        <w:rPr>
          <w:rFonts w:cs="Arial"/>
          <w:sz w:val="24"/>
          <w:szCs w:val="24"/>
        </w:rPr>
        <w:t>L</w:t>
      </w:r>
      <w:r w:rsidRPr="00597152">
        <w:rPr>
          <w:rFonts w:cs="Arial"/>
          <w:sz w:val="24"/>
          <w:szCs w:val="24"/>
        </w:rPr>
        <w:t xml:space="preserve">DS; nedoplatek faktury nebo záloha zaplacené pod nesprávným variabilním symbolem budou považovány za neuhrazené až do doby, kdy ZÁKAZNÍK objasní PROVOZOVATELI </w:t>
      </w:r>
      <w:r w:rsidR="000929CD">
        <w:rPr>
          <w:rFonts w:cs="Arial"/>
          <w:sz w:val="24"/>
          <w:szCs w:val="24"/>
        </w:rPr>
        <w:t>L</w:t>
      </w:r>
      <w:r w:rsidRPr="00597152">
        <w:rPr>
          <w:rFonts w:cs="Arial"/>
          <w:sz w:val="24"/>
          <w:szCs w:val="24"/>
        </w:rPr>
        <w:t>DS účel platby.</w:t>
      </w:r>
    </w:p>
    <w:p w:rsidR="00DD6018" w:rsidRPr="00597152" w:rsidRDefault="00DD6018" w:rsidP="00D027E1">
      <w:pPr>
        <w:numPr>
          <w:ilvl w:val="0"/>
          <w:numId w:val="12"/>
        </w:numPr>
        <w:spacing w:after="240"/>
        <w:ind w:left="714" w:hanging="357"/>
        <w:jc w:val="both"/>
        <w:rPr>
          <w:rFonts w:cs="Arial"/>
          <w:sz w:val="24"/>
          <w:szCs w:val="24"/>
        </w:rPr>
      </w:pPr>
      <w:r w:rsidRPr="00597152">
        <w:rPr>
          <w:rFonts w:cs="Arial"/>
          <w:sz w:val="24"/>
          <w:szCs w:val="24"/>
        </w:rPr>
        <w:t>Nesplnění povinnosti k úhradě jakékoli platby ani po písemné výzvě k jejímu zaplacení (odeslané i jen prostřednictvím faxu nebo e-mailu), bude považováno smluvními stranami za podstatné porušení Smlouvy.</w:t>
      </w:r>
    </w:p>
    <w:p w:rsidR="00DD6018" w:rsidRDefault="00DD6018">
      <w:pPr>
        <w:numPr>
          <w:ilvl w:val="0"/>
          <w:numId w:val="12"/>
        </w:numPr>
        <w:jc w:val="both"/>
        <w:rPr>
          <w:rFonts w:cs="Arial"/>
          <w:sz w:val="24"/>
          <w:szCs w:val="24"/>
        </w:rPr>
      </w:pPr>
      <w:r w:rsidRPr="00597152">
        <w:rPr>
          <w:rFonts w:cs="Arial"/>
          <w:sz w:val="24"/>
          <w:szCs w:val="24"/>
        </w:rPr>
        <w:t>V případě prodlení s plněním peněžitého závazku podle Smlouvy je dlužník povinen zaplatit smluvní úrok z prodlení ve výši 0,06 % z dlužné částky za každý den prodlení.</w:t>
      </w:r>
    </w:p>
    <w:p w:rsidR="00D027E1" w:rsidRDefault="00D027E1" w:rsidP="00D027E1">
      <w:pPr>
        <w:jc w:val="both"/>
        <w:rPr>
          <w:rFonts w:cs="Arial"/>
          <w:sz w:val="24"/>
          <w:szCs w:val="24"/>
        </w:rPr>
      </w:pPr>
    </w:p>
    <w:p w:rsidR="000929CD" w:rsidRDefault="000929CD" w:rsidP="00D027E1">
      <w:pPr>
        <w:jc w:val="both"/>
        <w:rPr>
          <w:rFonts w:cs="Arial"/>
          <w:sz w:val="24"/>
          <w:szCs w:val="24"/>
        </w:rPr>
      </w:pPr>
    </w:p>
    <w:p w:rsidR="00D027E1" w:rsidRPr="00597152" w:rsidRDefault="00D027E1" w:rsidP="00D027E1">
      <w:pPr>
        <w:jc w:val="both"/>
        <w:rPr>
          <w:rFonts w:cs="Arial"/>
          <w:sz w:val="24"/>
          <w:szCs w:val="24"/>
        </w:rPr>
      </w:pPr>
    </w:p>
    <w:p w:rsidR="00DD6018" w:rsidRPr="00597152" w:rsidRDefault="00DD6018" w:rsidP="00D027E1">
      <w:pPr>
        <w:pStyle w:val="Nzevlnku"/>
        <w:spacing w:before="0" w:after="120"/>
        <w:jc w:val="both"/>
        <w:rPr>
          <w:sz w:val="24"/>
          <w:szCs w:val="24"/>
        </w:rPr>
      </w:pPr>
      <w:bookmarkStart w:id="31" w:name="_Toc59173606"/>
      <w:bookmarkStart w:id="32" w:name="_Toc59173714"/>
      <w:bookmarkStart w:id="33" w:name="_Toc59173868"/>
      <w:bookmarkStart w:id="34" w:name="_Toc59174163"/>
      <w:bookmarkStart w:id="35" w:name="_Toc83373357"/>
      <w:r w:rsidRPr="00597152">
        <w:rPr>
          <w:sz w:val="24"/>
          <w:szCs w:val="24"/>
        </w:rPr>
        <w:t>VII. Omezení dodávky a odběru elektřiny</w:t>
      </w:r>
      <w:bookmarkEnd w:id="31"/>
      <w:bookmarkEnd w:id="32"/>
      <w:bookmarkEnd w:id="33"/>
      <w:bookmarkEnd w:id="34"/>
      <w:bookmarkEnd w:id="35"/>
    </w:p>
    <w:p w:rsidR="00DD6018" w:rsidRPr="00597152" w:rsidRDefault="00DD6018" w:rsidP="00D027E1">
      <w:pPr>
        <w:numPr>
          <w:ilvl w:val="0"/>
          <w:numId w:val="9"/>
        </w:numPr>
        <w:spacing w:after="240"/>
        <w:ind w:hanging="357"/>
        <w:jc w:val="both"/>
        <w:rPr>
          <w:rFonts w:cs="Arial"/>
          <w:sz w:val="24"/>
          <w:szCs w:val="24"/>
        </w:rPr>
      </w:pPr>
      <w:r w:rsidRPr="00597152">
        <w:rPr>
          <w:rFonts w:cs="Arial"/>
          <w:sz w:val="24"/>
          <w:szCs w:val="24"/>
        </w:rPr>
        <w:t xml:space="preserve">PROVOZOVATEL </w:t>
      </w:r>
      <w:r w:rsidR="000929CD">
        <w:rPr>
          <w:rFonts w:cs="Arial"/>
          <w:sz w:val="24"/>
          <w:szCs w:val="24"/>
        </w:rPr>
        <w:t>L</w:t>
      </w:r>
      <w:r w:rsidRPr="00597152">
        <w:rPr>
          <w:rFonts w:cs="Arial"/>
          <w:sz w:val="24"/>
          <w:szCs w:val="24"/>
        </w:rPr>
        <w:t xml:space="preserve">DS je oprávněn přistoupit k omezení nebo k přerušení dodávek elektřiny, která je předmětem Smlouvy jen umožňují-li to právní předpisy, Smlouva nebo tyto Podmínky. PROVOZOVATEL </w:t>
      </w:r>
      <w:r w:rsidR="000929CD">
        <w:rPr>
          <w:rFonts w:cs="Arial"/>
          <w:sz w:val="24"/>
          <w:szCs w:val="24"/>
        </w:rPr>
        <w:t>L</w:t>
      </w:r>
      <w:r w:rsidRPr="00597152">
        <w:rPr>
          <w:rFonts w:cs="Arial"/>
          <w:sz w:val="24"/>
          <w:szCs w:val="24"/>
        </w:rPr>
        <w:t>DS je oprávněn přerušit dodávku elektřiny zejména v případech vyplývajících z Energetického zákona, za dodržení podmínek v něm uvedených.</w:t>
      </w:r>
    </w:p>
    <w:p w:rsidR="00DD6018" w:rsidRPr="00597152" w:rsidRDefault="00DD6018" w:rsidP="00D027E1">
      <w:pPr>
        <w:numPr>
          <w:ilvl w:val="0"/>
          <w:numId w:val="9"/>
        </w:numPr>
        <w:spacing w:after="240"/>
        <w:ind w:hanging="357"/>
        <w:jc w:val="both"/>
        <w:rPr>
          <w:rFonts w:cs="Arial"/>
          <w:sz w:val="24"/>
          <w:szCs w:val="24"/>
        </w:rPr>
      </w:pPr>
      <w:r w:rsidRPr="00597152">
        <w:rPr>
          <w:rFonts w:cs="Arial"/>
          <w:sz w:val="24"/>
          <w:szCs w:val="24"/>
        </w:rPr>
        <w:t>Spotřeba nebo dodávka elektřiny při stavu nouze nebo činnostech bezprostředně zamezujících vzniku stavu nouze je omezována těmito způsoby:</w:t>
      </w:r>
    </w:p>
    <w:p w:rsidR="00DD6018" w:rsidRPr="00597152" w:rsidRDefault="00DD6018" w:rsidP="00D027E1">
      <w:pPr>
        <w:numPr>
          <w:ilvl w:val="1"/>
          <w:numId w:val="9"/>
        </w:numPr>
        <w:spacing w:after="240"/>
        <w:ind w:hanging="357"/>
        <w:jc w:val="both"/>
        <w:rPr>
          <w:rFonts w:cs="Arial"/>
          <w:sz w:val="24"/>
          <w:szCs w:val="24"/>
        </w:rPr>
      </w:pPr>
      <w:r w:rsidRPr="00597152">
        <w:rPr>
          <w:rFonts w:cs="Arial"/>
          <w:sz w:val="24"/>
          <w:szCs w:val="24"/>
        </w:rPr>
        <w:t xml:space="preserve">snížením výkonu odebíraného odběratelem v souladu </w:t>
      </w:r>
      <w:r w:rsidR="003E6FE1">
        <w:rPr>
          <w:rFonts w:cs="Arial"/>
          <w:sz w:val="24"/>
          <w:szCs w:val="24"/>
        </w:rPr>
        <w:t>s</w:t>
      </w:r>
      <w:r w:rsidRPr="00597152">
        <w:rPr>
          <w:rFonts w:cs="Arial"/>
          <w:sz w:val="24"/>
          <w:szCs w:val="24"/>
        </w:rPr>
        <w:t> vyhlášenými stupni plánu omezování spotřeby (dále jen regulační plán);</w:t>
      </w:r>
    </w:p>
    <w:p w:rsidR="00DD6018" w:rsidRPr="00597152" w:rsidRDefault="00DD6018" w:rsidP="000E3504">
      <w:pPr>
        <w:numPr>
          <w:ilvl w:val="1"/>
          <w:numId w:val="9"/>
        </w:numPr>
        <w:spacing w:after="240"/>
        <w:ind w:hanging="357"/>
        <w:jc w:val="both"/>
        <w:rPr>
          <w:rFonts w:cs="Arial"/>
          <w:sz w:val="24"/>
          <w:szCs w:val="24"/>
        </w:rPr>
      </w:pPr>
      <w:r w:rsidRPr="00597152">
        <w:rPr>
          <w:rFonts w:cs="Arial"/>
          <w:sz w:val="24"/>
          <w:szCs w:val="24"/>
        </w:rPr>
        <w:t xml:space="preserve">přerušením dodávky elektřiny odpojením OPM PROVOZOVATELEM </w:t>
      </w:r>
      <w:r w:rsidR="000929CD">
        <w:rPr>
          <w:rFonts w:cs="Arial"/>
          <w:sz w:val="24"/>
          <w:szCs w:val="24"/>
        </w:rPr>
        <w:t>L</w:t>
      </w:r>
      <w:r w:rsidRPr="00597152">
        <w:rPr>
          <w:rFonts w:cs="Arial"/>
          <w:sz w:val="24"/>
          <w:szCs w:val="24"/>
        </w:rPr>
        <w:t>DS od jeho zařízení nebo vypnutím části zařízení pro distribuci či omezením dodávky elektřin</w:t>
      </w:r>
      <w:r w:rsidR="000E3504">
        <w:rPr>
          <w:rFonts w:cs="Arial"/>
          <w:sz w:val="24"/>
          <w:szCs w:val="24"/>
        </w:rPr>
        <w:t>y na nulovou hodnotu v souladu s</w:t>
      </w:r>
      <w:r w:rsidRPr="00597152">
        <w:rPr>
          <w:rFonts w:cs="Arial"/>
          <w:sz w:val="24"/>
          <w:szCs w:val="24"/>
        </w:rPr>
        <w:t> vypínacím plánem a frekvenčním plánem</w:t>
      </w:r>
    </w:p>
    <w:p w:rsidR="00DD6018" w:rsidRPr="00597152" w:rsidRDefault="00DD6018" w:rsidP="000E3504">
      <w:pPr>
        <w:numPr>
          <w:ilvl w:val="0"/>
          <w:numId w:val="9"/>
        </w:numPr>
        <w:spacing w:after="240"/>
        <w:ind w:hanging="357"/>
        <w:jc w:val="both"/>
        <w:rPr>
          <w:rFonts w:cs="Arial"/>
          <w:sz w:val="24"/>
          <w:szCs w:val="24"/>
        </w:rPr>
      </w:pPr>
      <w:r w:rsidRPr="00597152">
        <w:rPr>
          <w:rFonts w:cs="Arial"/>
          <w:sz w:val="24"/>
          <w:szCs w:val="24"/>
        </w:rPr>
        <w:t>Z</w:t>
      </w:r>
      <w:r w:rsidR="000E3504">
        <w:rPr>
          <w:rFonts w:cs="Arial"/>
          <w:sz w:val="24"/>
          <w:szCs w:val="24"/>
        </w:rPr>
        <w:t>ÁKAZNÍK je povinen seznámit se s</w:t>
      </w:r>
      <w:r w:rsidRPr="00597152">
        <w:rPr>
          <w:rFonts w:cs="Arial"/>
          <w:sz w:val="24"/>
          <w:szCs w:val="24"/>
        </w:rPr>
        <w:t xml:space="preserve"> příslušnými právními předpisy týkajícími se jeho povinnosti k omezení nebo přerušení odběru elektřiny při stavu nouze nebo činnostech bezprostředně zamezujících vzniku stavu nouze a zavazuje se sledovat pravidelná hlášení o energetické situaci vysílaná hromadnými sdělovacími prostředky (např. Český rozhlas, Česká televize.) a řídit se podle nich; rovněž se zavazuje respektovat osobní, telefonické, faxové, elektronické či jiné sdělení a pokyny příslušných pracovníků PROVOZOVATELE </w:t>
      </w:r>
      <w:r w:rsidR="000929CD">
        <w:rPr>
          <w:rFonts w:cs="Arial"/>
          <w:sz w:val="24"/>
          <w:szCs w:val="24"/>
        </w:rPr>
        <w:t>L</w:t>
      </w:r>
      <w:r w:rsidRPr="00597152">
        <w:rPr>
          <w:rFonts w:cs="Arial"/>
          <w:sz w:val="24"/>
          <w:szCs w:val="24"/>
        </w:rPr>
        <w:t xml:space="preserve">DS a energetického dispečinku PROVOZOVATELE </w:t>
      </w:r>
      <w:r w:rsidR="000929CD">
        <w:rPr>
          <w:rFonts w:cs="Arial"/>
          <w:sz w:val="24"/>
          <w:szCs w:val="24"/>
        </w:rPr>
        <w:t>L</w:t>
      </w:r>
      <w:r w:rsidRPr="00597152">
        <w:rPr>
          <w:rFonts w:cs="Arial"/>
          <w:sz w:val="24"/>
          <w:szCs w:val="24"/>
        </w:rPr>
        <w:t>DS k omezení dodávky a odb</w:t>
      </w:r>
      <w:r w:rsidR="000E3504">
        <w:rPr>
          <w:rFonts w:cs="Arial"/>
          <w:sz w:val="24"/>
          <w:szCs w:val="24"/>
        </w:rPr>
        <w:t>ěru elektřiny činěná v souladu s</w:t>
      </w:r>
      <w:r w:rsidRPr="00597152">
        <w:rPr>
          <w:rFonts w:cs="Arial"/>
          <w:sz w:val="24"/>
          <w:szCs w:val="24"/>
        </w:rPr>
        <w:t xml:space="preserve"> Energetickým zákonem a jeho prováděcími předpisy za účelem řízení a provozování distribuční soustavy; pokud jsou v OPM umístěna signalizační zařízení ovládaná PROVOZOVATELEM </w:t>
      </w:r>
      <w:r w:rsidR="000929CD">
        <w:rPr>
          <w:rFonts w:cs="Arial"/>
          <w:sz w:val="24"/>
          <w:szCs w:val="24"/>
        </w:rPr>
        <w:t>L</w:t>
      </w:r>
      <w:r w:rsidRPr="00597152">
        <w:rPr>
          <w:rFonts w:cs="Arial"/>
          <w:sz w:val="24"/>
          <w:szCs w:val="24"/>
        </w:rPr>
        <w:t>DS nebo jeho energetickým dispečinkem, zavazuje se je sledovat a řídit se jimi.</w:t>
      </w:r>
    </w:p>
    <w:p w:rsidR="00DD6018" w:rsidRPr="00597152" w:rsidRDefault="00DD6018" w:rsidP="000E3504">
      <w:pPr>
        <w:numPr>
          <w:ilvl w:val="0"/>
          <w:numId w:val="9"/>
        </w:numPr>
        <w:spacing w:after="240"/>
        <w:ind w:hanging="357"/>
        <w:jc w:val="both"/>
        <w:rPr>
          <w:rFonts w:cs="Arial"/>
          <w:sz w:val="24"/>
          <w:szCs w:val="24"/>
        </w:rPr>
      </w:pPr>
      <w:r w:rsidRPr="00597152">
        <w:rPr>
          <w:rFonts w:cs="Arial"/>
          <w:sz w:val="24"/>
          <w:szCs w:val="24"/>
        </w:rPr>
        <w:t xml:space="preserve">PROVOZOVATEL </w:t>
      </w:r>
      <w:r w:rsidR="000929CD">
        <w:rPr>
          <w:rFonts w:cs="Arial"/>
          <w:sz w:val="24"/>
          <w:szCs w:val="24"/>
        </w:rPr>
        <w:t>L</w:t>
      </w:r>
      <w:r w:rsidRPr="00597152">
        <w:rPr>
          <w:rFonts w:cs="Arial"/>
          <w:sz w:val="24"/>
          <w:szCs w:val="24"/>
        </w:rPr>
        <w:t xml:space="preserve">DS je také oprávněn přerušit nebo omezit dodávku elektřiny zejména v případech, kdy ZÁKAZNÍK podstatným způsobem poruší závazek vyplývající ze Smlouvy nebo v případě, kdy má PROVOZOVATEL </w:t>
      </w:r>
      <w:r w:rsidR="000929CD">
        <w:rPr>
          <w:rFonts w:cs="Arial"/>
          <w:sz w:val="24"/>
          <w:szCs w:val="24"/>
        </w:rPr>
        <w:t>L</w:t>
      </w:r>
      <w:r w:rsidRPr="00597152">
        <w:rPr>
          <w:rFonts w:cs="Arial"/>
          <w:sz w:val="24"/>
          <w:szCs w:val="24"/>
        </w:rPr>
        <w:t>DS za ZÁKAZNÍKEM neuhrazenou splatnou pohledávku.</w:t>
      </w:r>
    </w:p>
    <w:p w:rsidR="00DD6018" w:rsidRDefault="00DD6018" w:rsidP="000E3504">
      <w:pPr>
        <w:numPr>
          <w:ilvl w:val="0"/>
          <w:numId w:val="9"/>
        </w:numPr>
        <w:spacing w:after="240"/>
        <w:ind w:hanging="357"/>
        <w:jc w:val="both"/>
        <w:rPr>
          <w:rFonts w:cs="Arial"/>
          <w:sz w:val="24"/>
          <w:szCs w:val="24"/>
        </w:rPr>
      </w:pPr>
      <w:r w:rsidRPr="00597152">
        <w:rPr>
          <w:rFonts w:cs="Arial"/>
          <w:sz w:val="24"/>
          <w:szCs w:val="24"/>
        </w:rPr>
        <w:t xml:space="preserve">PROVOZOVATEL </w:t>
      </w:r>
      <w:r w:rsidR="000929CD">
        <w:rPr>
          <w:rFonts w:cs="Arial"/>
          <w:sz w:val="24"/>
          <w:szCs w:val="24"/>
        </w:rPr>
        <w:t>L</w:t>
      </w:r>
      <w:r w:rsidRPr="00597152">
        <w:rPr>
          <w:rFonts w:cs="Arial"/>
          <w:sz w:val="24"/>
          <w:szCs w:val="24"/>
        </w:rPr>
        <w:t xml:space="preserve">DS je oprávněn a může přerušit nebo omezit dodávku elektřiny Oprávněnému zákazníkovi na žádost Obchodníka v případě, kdy se Oprávněný zákazník dopouští neoprávněného odběru z elektrizační soustavy nebo neoprávněné dodávky elektřiny do elektrizační soustavy, zejména jedná-li </w:t>
      </w:r>
      <w:r w:rsidR="000E3504">
        <w:rPr>
          <w:rFonts w:cs="Arial"/>
          <w:sz w:val="24"/>
          <w:szCs w:val="24"/>
        </w:rPr>
        <w:t>se o</w:t>
      </w:r>
      <w:r w:rsidRPr="00597152">
        <w:rPr>
          <w:rFonts w:cs="Arial"/>
          <w:sz w:val="24"/>
          <w:szCs w:val="24"/>
        </w:rPr>
        <w:t xml:space="preserve"> odběr při opakovaném neplnění platebních povinností vůči Obchodníkovi, vyplývajících z výsledků vyhodnocení a zúčtování skutečného odběru.</w:t>
      </w:r>
    </w:p>
    <w:p w:rsidR="00DD6018" w:rsidRPr="000929CD" w:rsidRDefault="00DD6018" w:rsidP="000929CD">
      <w:pPr>
        <w:numPr>
          <w:ilvl w:val="0"/>
          <w:numId w:val="9"/>
        </w:numPr>
        <w:spacing w:after="240"/>
        <w:ind w:hanging="357"/>
        <w:jc w:val="both"/>
        <w:rPr>
          <w:rFonts w:cs="Arial"/>
          <w:sz w:val="24"/>
          <w:szCs w:val="24"/>
        </w:rPr>
      </w:pPr>
      <w:r w:rsidRPr="000929CD">
        <w:rPr>
          <w:rFonts w:cs="Arial"/>
          <w:sz w:val="24"/>
          <w:szCs w:val="24"/>
        </w:rPr>
        <w:t>Žádost Obchodníka o přerušení dodávky musí obsahovat zejména:</w:t>
      </w:r>
    </w:p>
    <w:p w:rsidR="00DD6018" w:rsidRPr="00597152" w:rsidRDefault="00DD6018" w:rsidP="000E3504">
      <w:pPr>
        <w:numPr>
          <w:ilvl w:val="0"/>
          <w:numId w:val="16"/>
        </w:numPr>
        <w:spacing w:after="240"/>
        <w:ind w:hanging="357"/>
        <w:jc w:val="both"/>
        <w:rPr>
          <w:rFonts w:cs="Arial"/>
          <w:sz w:val="24"/>
          <w:szCs w:val="24"/>
        </w:rPr>
      </w:pPr>
      <w:r w:rsidRPr="00597152">
        <w:rPr>
          <w:rFonts w:cs="Arial"/>
          <w:sz w:val="24"/>
          <w:szCs w:val="24"/>
        </w:rPr>
        <w:t>číslo OPM a adresu</w:t>
      </w:r>
    </w:p>
    <w:p w:rsidR="00DD6018" w:rsidRPr="00597152" w:rsidRDefault="00DD6018" w:rsidP="000E3504">
      <w:pPr>
        <w:numPr>
          <w:ilvl w:val="0"/>
          <w:numId w:val="16"/>
        </w:numPr>
        <w:spacing w:after="240"/>
        <w:ind w:hanging="357"/>
        <w:jc w:val="both"/>
        <w:rPr>
          <w:rFonts w:cs="Arial"/>
          <w:sz w:val="24"/>
          <w:szCs w:val="24"/>
        </w:rPr>
      </w:pPr>
      <w:r w:rsidRPr="00597152">
        <w:rPr>
          <w:rFonts w:cs="Arial"/>
          <w:sz w:val="24"/>
          <w:szCs w:val="24"/>
        </w:rPr>
        <w:t>číslo Smlouvy</w:t>
      </w:r>
    </w:p>
    <w:p w:rsidR="00DD6018" w:rsidRPr="00597152" w:rsidRDefault="00DD6018" w:rsidP="000E3504">
      <w:pPr>
        <w:numPr>
          <w:ilvl w:val="0"/>
          <w:numId w:val="16"/>
        </w:numPr>
        <w:spacing w:after="240"/>
        <w:ind w:hanging="357"/>
        <w:jc w:val="both"/>
        <w:rPr>
          <w:rFonts w:cs="Arial"/>
          <w:sz w:val="24"/>
          <w:szCs w:val="24"/>
        </w:rPr>
      </w:pPr>
      <w:r w:rsidRPr="00597152">
        <w:rPr>
          <w:rFonts w:cs="Arial"/>
          <w:sz w:val="24"/>
          <w:szCs w:val="24"/>
        </w:rPr>
        <w:t>číslo smlouvy o dodávce elektřiny (sdružených službách dodávky), kterou ZÁKAZNÍK porušuje</w:t>
      </w:r>
    </w:p>
    <w:p w:rsidR="00DD6018" w:rsidRPr="00597152" w:rsidRDefault="00DD6018" w:rsidP="000E3504">
      <w:pPr>
        <w:numPr>
          <w:ilvl w:val="0"/>
          <w:numId w:val="16"/>
        </w:numPr>
        <w:spacing w:after="240"/>
        <w:ind w:hanging="357"/>
        <w:jc w:val="both"/>
        <w:rPr>
          <w:rFonts w:cs="Arial"/>
          <w:sz w:val="24"/>
          <w:szCs w:val="24"/>
        </w:rPr>
      </w:pPr>
      <w:r w:rsidRPr="00597152">
        <w:rPr>
          <w:rFonts w:cs="Arial"/>
          <w:sz w:val="24"/>
          <w:szCs w:val="24"/>
        </w:rPr>
        <w:t>důvod, datum a hodinu přerušení dodávky</w:t>
      </w:r>
    </w:p>
    <w:p w:rsidR="00DD6018" w:rsidRPr="00597152" w:rsidRDefault="00DD6018" w:rsidP="000E3504">
      <w:pPr>
        <w:numPr>
          <w:ilvl w:val="0"/>
          <w:numId w:val="16"/>
        </w:numPr>
        <w:spacing w:after="240"/>
        <w:ind w:hanging="357"/>
        <w:jc w:val="both"/>
        <w:rPr>
          <w:rFonts w:cs="Arial"/>
          <w:sz w:val="24"/>
          <w:szCs w:val="24"/>
        </w:rPr>
      </w:pPr>
      <w:r w:rsidRPr="00597152">
        <w:rPr>
          <w:rFonts w:cs="Arial"/>
          <w:sz w:val="24"/>
          <w:szCs w:val="24"/>
        </w:rPr>
        <w:t>prohlášení o tom, že Oprávněný zákazník byl na přerušení dodávky upozorněn, datum a způsob upozornění</w:t>
      </w:r>
    </w:p>
    <w:p w:rsidR="00DD6018" w:rsidRDefault="00DD6018" w:rsidP="000E3504">
      <w:pPr>
        <w:numPr>
          <w:ilvl w:val="0"/>
          <w:numId w:val="16"/>
        </w:numPr>
        <w:spacing w:after="240"/>
        <w:jc w:val="both"/>
        <w:rPr>
          <w:rFonts w:cs="Arial"/>
          <w:sz w:val="24"/>
          <w:szCs w:val="24"/>
        </w:rPr>
      </w:pPr>
      <w:r w:rsidRPr="00597152">
        <w:rPr>
          <w:rFonts w:cs="Arial"/>
          <w:sz w:val="24"/>
          <w:szCs w:val="24"/>
        </w:rPr>
        <w:t xml:space="preserve">závazné a nepodmíněné prohlášení vůči PROVOZOVATELI </w:t>
      </w:r>
      <w:r w:rsidR="006B3020">
        <w:rPr>
          <w:rFonts w:cs="Arial"/>
          <w:sz w:val="24"/>
          <w:szCs w:val="24"/>
        </w:rPr>
        <w:t>L</w:t>
      </w:r>
      <w:r w:rsidRPr="00597152">
        <w:rPr>
          <w:rFonts w:cs="Arial"/>
          <w:sz w:val="24"/>
          <w:szCs w:val="24"/>
        </w:rPr>
        <w:t xml:space="preserve">DS, že se zavazuje uhradit PROVOZOVATELI </w:t>
      </w:r>
      <w:r w:rsidR="006B3020">
        <w:rPr>
          <w:rFonts w:cs="Arial"/>
          <w:sz w:val="24"/>
          <w:szCs w:val="24"/>
        </w:rPr>
        <w:t>L</w:t>
      </w:r>
      <w:r w:rsidRPr="00597152">
        <w:rPr>
          <w:rFonts w:cs="Arial"/>
          <w:sz w:val="24"/>
          <w:szCs w:val="24"/>
        </w:rPr>
        <w:t xml:space="preserve">DS případné sankce či škody uplatněné ZÁKAZNÍKEM, ERÚ nebo třetí osobou vůči PROVOZOVATELI </w:t>
      </w:r>
      <w:r w:rsidR="006B3020">
        <w:rPr>
          <w:rFonts w:cs="Arial"/>
          <w:sz w:val="24"/>
          <w:szCs w:val="24"/>
        </w:rPr>
        <w:t>L</w:t>
      </w:r>
      <w:r w:rsidR="000E3504">
        <w:rPr>
          <w:rFonts w:cs="Arial"/>
          <w:sz w:val="24"/>
          <w:szCs w:val="24"/>
        </w:rPr>
        <w:t>DS v příčinné souvislosti s</w:t>
      </w:r>
      <w:r w:rsidRPr="00597152">
        <w:rPr>
          <w:rFonts w:cs="Arial"/>
          <w:sz w:val="24"/>
          <w:szCs w:val="24"/>
        </w:rPr>
        <w:t> dispozicemi k přerušení či omezení dodávky elektřiny a jejímu případnému obnovení, a to pro případ zjištění, že k požadovanému přerušení či omezení dodávky elektřiny nebyl dán důvod stanovený Energetickým zákonem.</w:t>
      </w:r>
    </w:p>
    <w:p w:rsidR="000E3504" w:rsidRPr="000929CD" w:rsidRDefault="000929CD" w:rsidP="000929CD">
      <w:pPr>
        <w:pStyle w:val="Odstavecseseznamem"/>
        <w:numPr>
          <w:ilvl w:val="0"/>
          <w:numId w:val="9"/>
        </w:numPr>
        <w:ind w:left="714" w:hanging="357"/>
        <w:jc w:val="both"/>
        <w:rPr>
          <w:rFonts w:cs="Arial"/>
          <w:sz w:val="24"/>
          <w:szCs w:val="24"/>
        </w:rPr>
      </w:pPr>
      <w:r>
        <w:rPr>
          <w:rFonts w:cs="Arial"/>
          <w:sz w:val="24"/>
          <w:szCs w:val="24"/>
        </w:rPr>
        <w:t xml:space="preserve">     </w:t>
      </w:r>
      <w:r w:rsidR="00DD6018" w:rsidRPr="000929CD">
        <w:rPr>
          <w:rFonts w:cs="Arial"/>
          <w:sz w:val="24"/>
          <w:szCs w:val="24"/>
        </w:rPr>
        <w:t xml:space="preserve">Obchodník je povinen neprodleně oznámit PROVOZOVATELI </w:t>
      </w:r>
      <w:r w:rsidR="006B3020">
        <w:rPr>
          <w:rFonts w:cs="Arial"/>
          <w:sz w:val="24"/>
          <w:szCs w:val="24"/>
        </w:rPr>
        <w:t>L</w:t>
      </w:r>
      <w:r w:rsidR="00DD6018" w:rsidRPr="000929CD">
        <w:rPr>
          <w:rFonts w:cs="Arial"/>
          <w:sz w:val="24"/>
          <w:szCs w:val="24"/>
        </w:rPr>
        <w:t xml:space="preserve">DS </w:t>
      </w:r>
      <w:r w:rsidR="000E3504" w:rsidRPr="000929CD">
        <w:rPr>
          <w:rFonts w:cs="Arial"/>
          <w:sz w:val="24"/>
          <w:szCs w:val="24"/>
        </w:rPr>
        <w:t xml:space="preserve">      </w:t>
      </w:r>
    </w:p>
    <w:p w:rsidR="000929CD" w:rsidRDefault="000E3504" w:rsidP="000929CD">
      <w:pPr>
        <w:spacing w:after="240"/>
        <w:ind w:left="363"/>
        <w:jc w:val="both"/>
        <w:rPr>
          <w:rFonts w:cs="Arial"/>
          <w:sz w:val="24"/>
          <w:szCs w:val="24"/>
        </w:rPr>
      </w:pPr>
      <w:r>
        <w:rPr>
          <w:rFonts w:cs="Arial"/>
          <w:sz w:val="24"/>
          <w:szCs w:val="24"/>
        </w:rPr>
        <w:t xml:space="preserve">       </w:t>
      </w:r>
      <w:r w:rsidR="000929CD">
        <w:rPr>
          <w:rFonts w:cs="Arial"/>
          <w:sz w:val="24"/>
          <w:szCs w:val="24"/>
        </w:rPr>
        <w:t xml:space="preserve">    </w:t>
      </w:r>
      <w:r w:rsidR="00DD6018" w:rsidRPr="000E3504">
        <w:rPr>
          <w:rFonts w:cs="Arial"/>
          <w:sz w:val="24"/>
          <w:szCs w:val="24"/>
        </w:rPr>
        <w:t>odstranění příčin přerušení či omezení dodávky.</w:t>
      </w:r>
    </w:p>
    <w:p w:rsidR="000E3504" w:rsidRPr="000929CD" w:rsidRDefault="000929CD" w:rsidP="000929CD">
      <w:pPr>
        <w:pStyle w:val="Odstavecseseznamem"/>
        <w:numPr>
          <w:ilvl w:val="0"/>
          <w:numId w:val="9"/>
        </w:numPr>
        <w:tabs>
          <w:tab w:val="left" w:pos="1134"/>
        </w:tabs>
        <w:spacing w:after="240"/>
        <w:jc w:val="both"/>
        <w:rPr>
          <w:rFonts w:cs="Arial"/>
          <w:sz w:val="24"/>
          <w:szCs w:val="24"/>
        </w:rPr>
      </w:pPr>
      <w:r>
        <w:rPr>
          <w:rFonts w:cs="Arial"/>
          <w:sz w:val="24"/>
          <w:szCs w:val="24"/>
        </w:rPr>
        <w:t xml:space="preserve">     </w:t>
      </w:r>
      <w:r w:rsidR="00DD6018" w:rsidRPr="000929CD">
        <w:rPr>
          <w:rFonts w:cs="Arial"/>
          <w:sz w:val="24"/>
          <w:szCs w:val="24"/>
        </w:rPr>
        <w:t xml:space="preserve">PROVOZOVATEL </w:t>
      </w:r>
      <w:r w:rsidR="006B3020">
        <w:rPr>
          <w:rFonts w:cs="Arial"/>
          <w:sz w:val="24"/>
          <w:szCs w:val="24"/>
        </w:rPr>
        <w:t>L</w:t>
      </w:r>
      <w:r w:rsidR="00DD6018" w:rsidRPr="000929CD">
        <w:rPr>
          <w:rFonts w:cs="Arial"/>
          <w:sz w:val="24"/>
          <w:szCs w:val="24"/>
        </w:rPr>
        <w:t>DS obnoví dodávku do odběrnéh</w:t>
      </w:r>
      <w:r w:rsidR="000E3504" w:rsidRPr="000929CD">
        <w:rPr>
          <w:rFonts w:cs="Arial"/>
          <w:sz w:val="24"/>
          <w:szCs w:val="24"/>
        </w:rPr>
        <w:t xml:space="preserve">o zařízení     </w:t>
      </w:r>
    </w:p>
    <w:p w:rsidR="00DD6018" w:rsidRDefault="000E3504" w:rsidP="000E3504">
      <w:pPr>
        <w:ind w:left="1080"/>
        <w:jc w:val="both"/>
        <w:rPr>
          <w:rFonts w:cs="Arial"/>
          <w:sz w:val="24"/>
          <w:szCs w:val="24"/>
        </w:rPr>
      </w:pPr>
      <w:r>
        <w:rPr>
          <w:rFonts w:cs="Arial"/>
          <w:sz w:val="24"/>
          <w:szCs w:val="24"/>
        </w:rPr>
        <w:t>ZÁKAZNÍKA v souladu s</w:t>
      </w:r>
      <w:r w:rsidR="00DD6018" w:rsidRPr="00597152">
        <w:rPr>
          <w:rFonts w:cs="Arial"/>
          <w:sz w:val="24"/>
          <w:szCs w:val="24"/>
        </w:rPr>
        <w:t> Energetickým zákonem a jeho prováděcími předpisy.</w:t>
      </w:r>
    </w:p>
    <w:p w:rsidR="006B3020" w:rsidRDefault="006B3020" w:rsidP="000E3504">
      <w:pPr>
        <w:ind w:left="1080"/>
        <w:jc w:val="both"/>
        <w:rPr>
          <w:rFonts w:cs="Arial"/>
          <w:sz w:val="24"/>
          <w:szCs w:val="24"/>
        </w:rPr>
      </w:pPr>
    </w:p>
    <w:p w:rsidR="006B3020" w:rsidRDefault="006B3020" w:rsidP="000E3504">
      <w:pPr>
        <w:ind w:left="1080"/>
        <w:jc w:val="both"/>
        <w:rPr>
          <w:rFonts w:cs="Arial"/>
          <w:sz w:val="24"/>
          <w:szCs w:val="24"/>
        </w:rPr>
      </w:pPr>
    </w:p>
    <w:p w:rsidR="006B3020" w:rsidRPr="00597152" w:rsidRDefault="006B3020" w:rsidP="000E3504">
      <w:pPr>
        <w:ind w:left="1080"/>
        <w:jc w:val="both"/>
        <w:rPr>
          <w:rFonts w:cs="Arial"/>
          <w:sz w:val="24"/>
          <w:szCs w:val="24"/>
        </w:rPr>
      </w:pPr>
    </w:p>
    <w:p w:rsidR="00DD6018" w:rsidRPr="00597152" w:rsidRDefault="00DD6018" w:rsidP="006B3020">
      <w:pPr>
        <w:pStyle w:val="Nzevlnku"/>
        <w:spacing w:before="0" w:after="120"/>
        <w:jc w:val="both"/>
        <w:rPr>
          <w:sz w:val="24"/>
          <w:szCs w:val="24"/>
        </w:rPr>
      </w:pPr>
      <w:bookmarkStart w:id="36" w:name="_Toc59173607"/>
      <w:bookmarkStart w:id="37" w:name="_Toc59173715"/>
      <w:bookmarkStart w:id="38" w:name="_Toc59173869"/>
      <w:bookmarkStart w:id="39" w:name="_Toc59174164"/>
      <w:bookmarkStart w:id="40" w:name="_Toc83373358"/>
      <w:r w:rsidRPr="00597152">
        <w:rPr>
          <w:sz w:val="24"/>
          <w:szCs w:val="24"/>
        </w:rPr>
        <w:t>VIII. Předcházení škodám a náhrada škody</w:t>
      </w:r>
      <w:bookmarkEnd w:id="36"/>
      <w:bookmarkEnd w:id="37"/>
      <w:bookmarkEnd w:id="38"/>
      <w:bookmarkEnd w:id="39"/>
      <w:bookmarkEnd w:id="40"/>
    </w:p>
    <w:p w:rsidR="00DD6018" w:rsidRPr="00597152" w:rsidRDefault="00DD6018">
      <w:pPr>
        <w:numPr>
          <w:ilvl w:val="0"/>
          <w:numId w:val="15"/>
        </w:numPr>
        <w:jc w:val="both"/>
        <w:rPr>
          <w:rFonts w:cs="Arial"/>
          <w:sz w:val="24"/>
          <w:szCs w:val="24"/>
        </w:rPr>
      </w:pPr>
      <w:r w:rsidRPr="00597152">
        <w:rPr>
          <w:rFonts w:cs="Arial"/>
          <w:sz w:val="24"/>
          <w:szCs w:val="24"/>
        </w:rPr>
        <w:t xml:space="preserve">Smluvní stany prohlašují, že jsou seznámeny </w:t>
      </w:r>
      <w:r w:rsidR="003E6FE1">
        <w:rPr>
          <w:rFonts w:cs="Arial"/>
          <w:sz w:val="24"/>
          <w:szCs w:val="24"/>
        </w:rPr>
        <w:t>s</w:t>
      </w:r>
      <w:r w:rsidRPr="00597152">
        <w:rPr>
          <w:rFonts w:cs="Arial"/>
          <w:sz w:val="24"/>
          <w:szCs w:val="24"/>
        </w:rPr>
        <w:t> okolnostmi a možnými dopady způsobenými omezením nebo přerušením dodávky elektrické energie; především se jedná o způsobení škody na majetku fyzických nebo právnických osob a ohrožení života a zdraví osob.</w:t>
      </w:r>
    </w:p>
    <w:p w:rsidR="00DD6018" w:rsidRPr="00597152" w:rsidRDefault="00DD6018">
      <w:pPr>
        <w:numPr>
          <w:ilvl w:val="0"/>
          <w:numId w:val="15"/>
        </w:numPr>
        <w:jc w:val="both"/>
        <w:rPr>
          <w:rFonts w:cs="Arial"/>
          <w:sz w:val="24"/>
          <w:szCs w:val="24"/>
        </w:rPr>
      </w:pPr>
      <w:r w:rsidRPr="00597152">
        <w:rPr>
          <w:rFonts w:cs="Arial"/>
          <w:sz w:val="24"/>
          <w:szCs w:val="24"/>
        </w:rPr>
        <w:t xml:space="preserve">Smluvní strany se zavazují věnovat zvýšenou pozornost předcházení škodám ve smyslu </w:t>
      </w:r>
      <w:proofErr w:type="spellStart"/>
      <w:r w:rsidRPr="00597152">
        <w:rPr>
          <w:rFonts w:cs="Arial"/>
          <w:sz w:val="24"/>
          <w:szCs w:val="24"/>
        </w:rPr>
        <w:t>ust</w:t>
      </w:r>
      <w:proofErr w:type="spellEnd"/>
      <w:r w:rsidRPr="00597152">
        <w:rPr>
          <w:rFonts w:cs="Arial"/>
          <w:sz w:val="24"/>
          <w:szCs w:val="24"/>
        </w:rPr>
        <w:t xml:space="preserve">. § 415 Občanského zákoníku. Smluvní strana, která porušuje svou povinnost nebo která </w:t>
      </w:r>
      <w:r w:rsidR="003E6FE1">
        <w:rPr>
          <w:rFonts w:cs="Arial"/>
          <w:sz w:val="24"/>
          <w:szCs w:val="24"/>
        </w:rPr>
        <w:t>s</w:t>
      </w:r>
      <w:r w:rsidRPr="00597152">
        <w:rPr>
          <w:rFonts w:cs="Arial"/>
          <w:sz w:val="24"/>
          <w:szCs w:val="24"/>
        </w:rPr>
        <w:t> přihlédnutím ke všem okolnostem má vědět nebo mohla vědět, že poruší svou povinnost ze Smlouvy, je povinna oznámit druhé straně povahu překážky, která jí brání nebo bude bránit v plnění povinností, a o jejích důsledcích; takové oznámení musí být podáno bez zbytečného odkladu poté, kdy se povinná strana o překážce dozvěděla nebo při náležité péči mohla dozvědět. Ustanovení o náhradě škody se řídí ustanoveními §§ 373 až 386 Obchodního zákoníku a ujednáními stran ve Smlouvě.</w:t>
      </w:r>
    </w:p>
    <w:p w:rsidR="00DD6018" w:rsidRPr="00597152" w:rsidRDefault="00DD6018" w:rsidP="006B3020">
      <w:pPr>
        <w:numPr>
          <w:ilvl w:val="0"/>
          <w:numId w:val="15"/>
        </w:numPr>
        <w:spacing w:after="240"/>
        <w:ind w:left="714" w:hanging="357"/>
        <w:jc w:val="both"/>
        <w:rPr>
          <w:rFonts w:cs="Arial"/>
          <w:sz w:val="24"/>
          <w:szCs w:val="24"/>
        </w:rPr>
      </w:pPr>
      <w:r w:rsidRPr="00597152">
        <w:rPr>
          <w:rFonts w:cs="Arial"/>
          <w:sz w:val="24"/>
          <w:szCs w:val="24"/>
        </w:rPr>
        <w:t xml:space="preserve">Smluvní strany jsou zbaveny odpovědnosti za částečné nebo úplné neplnění povinností v případech, kdy toto neplnění bylo výsledkem okolností vylučujících odpovědnost, zejména podle </w:t>
      </w:r>
      <w:proofErr w:type="spellStart"/>
      <w:r w:rsidRPr="00597152">
        <w:rPr>
          <w:rFonts w:cs="Arial"/>
          <w:sz w:val="24"/>
          <w:szCs w:val="24"/>
        </w:rPr>
        <w:t>ust</w:t>
      </w:r>
      <w:proofErr w:type="spellEnd"/>
      <w:r w:rsidRPr="00597152">
        <w:rPr>
          <w:rFonts w:cs="Arial"/>
          <w:sz w:val="24"/>
          <w:szCs w:val="24"/>
        </w:rPr>
        <w:t xml:space="preserve">. § 374 a násl. Obchodního </w:t>
      </w:r>
      <w:proofErr w:type="gramStart"/>
      <w:r w:rsidRPr="00597152">
        <w:rPr>
          <w:rFonts w:cs="Arial"/>
          <w:sz w:val="24"/>
          <w:szCs w:val="24"/>
        </w:rPr>
        <w:t>zákoníku</w:t>
      </w:r>
      <w:r w:rsidR="003E6FE1">
        <w:rPr>
          <w:rFonts w:cs="Arial"/>
          <w:sz w:val="24"/>
          <w:szCs w:val="24"/>
        </w:rPr>
        <w:t>,</w:t>
      </w:r>
      <w:r w:rsidRPr="00597152">
        <w:rPr>
          <w:rFonts w:cs="Arial"/>
          <w:sz w:val="24"/>
          <w:szCs w:val="24"/>
        </w:rPr>
        <w:t xml:space="preserve"> a nebo za</w:t>
      </w:r>
      <w:proofErr w:type="gramEnd"/>
      <w:r w:rsidRPr="00597152">
        <w:rPr>
          <w:rFonts w:cs="Arial"/>
          <w:sz w:val="24"/>
          <w:szCs w:val="24"/>
        </w:rPr>
        <w:t xml:space="preserve"> podmínek vyplývajících z Energetického zákona; za okolnost vylučující odpovědnost je považována zejména překážka, která nastala po uzavření Smlouvy nezávisle na vůli jedné ze smluvních stran a brání jí v plnění povinností, jestliže nelze rozumně předpokládat, že by tuto překážku nebo její následky odvrátila, jedná se také o havárie zařízení, zničení zařízení výbuchem, požárem, povodní, třetí osobou, vandalstvím, teroristickým útokem, apod.</w:t>
      </w:r>
    </w:p>
    <w:p w:rsidR="00DD6018" w:rsidRPr="00597152" w:rsidRDefault="00DD6018" w:rsidP="006B3020">
      <w:pPr>
        <w:numPr>
          <w:ilvl w:val="0"/>
          <w:numId w:val="15"/>
        </w:numPr>
        <w:spacing w:after="240"/>
        <w:ind w:left="714" w:hanging="357"/>
        <w:jc w:val="both"/>
        <w:rPr>
          <w:rFonts w:cs="Arial"/>
          <w:sz w:val="24"/>
          <w:szCs w:val="24"/>
        </w:rPr>
      </w:pPr>
      <w:r w:rsidRPr="00597152">
        <w:rPr>
          <w:rFonts w:cs="Arial"/>
          <w:sz w:val="24"/>
          <w:szCs w:val="24"/>
        </w:rPr>
        <w:t>Strana, dotčená okolnostmi vylučujícími její odpovědnost, je povinna o těchto okolnostech druhou stranu neprodleně písemně informovat a vyzvat ji k jednání; na požádání smluvní strana, odvolávající se na okolnosti vylučující odpovědnost, osvědčí druhé smluvní straně existenci takové skutečnosti.</w:t>
      </w:r>
    </w:p>
    <w:p w:rsidR="00DD6018" w:rsidRDefault="00DD6018">
      <w:pPr>
        <w:numPr>
          <w:ilvl w:val="0"/>
          <w:numId w:val="15"/>
        </w:numPr>
        <w:jc w:val="both"/>
        <w:rPr>
          <w:rFonts w:cs="Arial"/>
          <w:sz w:val="24"/>
          <w:szCs w:val="24"/>
        </w:rPr>
      </w:pPr>
      <w:r w:rsidRPr="00597152">
        <w:rPr>
          <w:rFonts w:cs="Arial"/>
          <w:sz w:val="24"/>
          <w:szCs w:val="24"/>
        </w:rPr>
        <w:t>Pokud se smluvní strany nedohodnou jinak, pokračují po vzniku okolností vylučujících odpovědnost v plnění svých závazků podle Smlouvy, dokud je to rozumně možné, a budou hledat jiné alternativní prostředky pro plnění Smlouvy, kterým nebrání okolnosti vylučující odpovědnost.</w:t>
      </w:r>
    </w:p>
    <w:p w:rsidR="006B3020" w:rsidRDefault="006B3020" w:rsidP="006B3020">
      <w:pPr>
        <w:jc w:val="both"/>
        <w:rPr>
          <w:rFonts w:cs="Arial"/>
          <w:sz w:val="24"/>
          <w:szCs w:val="24"/>
        </w:rPr>
      </w:pPr>
    </w:p>
    <w:p w:rsidR="006B3020" w:rsidRDefault="006B3020" w:rsidP="006B3020">
      <w:pPr>
        <w:jc w:val="both"/>
        <w:rPr>
          <w:rFonts w:cs="Arial"/>
          <w:sz w:val="24"/>
          <w:szCs w:val="24"/>
        </w:rPr>
      </w:pPr>
    </w:p>
    <w:p w:rsidR="006B3020" w:rsidRPr="00597152" w:rsidRDefault="006B3020" w:rsidP="006B3020">
      <w:pPr>
        <w:jc w:val="both"/>
        <w:rPr>
          <w:rFonts w:cs="Arial"/>
          <w:sz w:val="24"/>
          <w:szCs w:val="24"/>
        </w:rPr>
      </w:pPr>
    </w:p>
    <w:p w:rsidR="00DD6018" w:rsidRPr="00597152" w:rsidRDefault="00DD6018" w:rsidP="006B3020">
      <w:pPr>
        <w:pStyle w:val="Nzevlnku"/>
        <w:spacing w:before="0" w:after="120"/>
        <w:jc w:val="both"/>
        <w:rPr>
          <w:sz w:val="24"/>
          <w:szCs w:val="24"/>
        </w:rPr>
      </w:pPr>
      <w:bookmarkStart w:id="41" w:name="_Toc59173608"/>
      <w:bookmarkStart w:id="42" w:name="_Toc59173716"/>
      <w:bookmarkStart w:id="43" w:name="_Toc59173870"/>
      <w:bookmarkStart w:id="44" w:name="_Toc59174165"/>
      <w:bookmarkStart w:id="45" w:name="_Toc83373359"/>
      <w:r w:rsidRPr="00597152">
        <w:rPr>
          <w:sz w:val="24"/>
          <w:szCs w:val="24"/>
        </w:rPr>
        <w:t>IX. Komunikace a doručování</w:t>
      </w:r>
      <w:bookmarkEnd w:id="41"/>
      <w:bookmarkEnd w:id="42"/>
      <w:bookmarkEnd w:id="43"/>
      <w:bookmarkEnd w:id="44"/>
      <w:bookmarkEnd w:id="45"/>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 xml:space="preserve">Smluvní strany a Oprávněný zákazník jsou povinny určit ve Smlouvě nebo její příloze své zmocněnce pro komunikaci, jakož i prostředky komunikace a kontaktní adresy (např. e-mail), čísla telefonů a faxů. Obchodník odpovídá PROVOZOVATELI </w:t>
      </w:r>
      <w:r w:rsidR="006B3020">
        <w:rPr>
          <w:rFonts w:cs="Arial"/>
          <w:sz w:val="24"/>
          <w:szCs w:val="24"/>
        </w:rPr>
        <w:t>L</w:t>
      </w:r>
      <w:r w:rsidRPr="00597152">
        <w:rPr>
          <w:rFonts w:cs="Arial"/>
          <w:sz w:val="24"/>
          <w:szCs w:val="24"/>
        </w:rPr>
        <w:t>DS za splnění této povinnosti ze strany Oprávněného zákazníka.</w:t>
      </w:r>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Zmocněnci pro komunikaci jsou oprávněni vést společná jednání týkající se realizace předmětu, termínů a ostatních podmínek souvisejících s plněním Smlouvy a řízením distribuční soustavy. Nejsou oprávněni měnit podmínky Smlouvy.</w:t>
      </w:r>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 xml:space="preserve">Smluvní strany a Oprávněný zákazník jsou povinny neprodleně sdělit si vzájemně změnu zmocněnců pro komunikaci, jakož i kontaktních adres. Obchodník odpovídá PROVOZOVATELI </w:t>
      </w:r>
      <w:r w:rsidR="006B3020">
        <w:rPr>
          <w:rFonts w:cs="Arial"/>
          <w:sz w:val="24"/>
          <w:szCs w:val="24"/>
        </w:rPr>
        <w:t>L</w:t>
      </w:r>
      <w:r w:rsidRPr="00597152">
        <w:rPr>
          <w:rFonts w:cs="Arial"/>
          <w:sz w:val="24"/>
          <w:szCs w:val="24"/>
        </w:rPr>
        <w:t>DS za splnění povinnosti Oprávněného zákazníka. Takováto změna není důvodem ke změně Smlouvy.</w:t>
      </w:r>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Kromě případů výslovně uvedených v těchto Podmínkách veškeré oznámení, výzvy, apod. mezi smluvními stranami budou učiněny písemnou formou, v českém jazyce, a budou předány osobně či odeslány dopisem, faxem nebo e-mailem na adresu, faxové číslo či e-mailovou adresu druhé strany uvedené ve Smlouvě nebo jejích přílohách, případně v oznámení o změně. Zásilka bude považována za doručenou:</w:t>
      </w:r>
    </w:p>
    <w:p w:rsidR="00DD6018" w:rsidRPr="00597152" w:rsidRDefault="00DD6018" w:rsidP="00E76AF5">
      <w:pPr>
        <w:numPr>
          <w:ilvl w:val="1"/>
          <w:numId w:val="14"/>
        </w:numPr>
        <w:spacing w:after="240"/>
        <w:jc w:val="both"/>
        <w:rPr>
          <w:rFonts w:cs="Arial"/>
          <w:sz w:val="24"/>
          <w:szCs w:val="24"/>
        </w:rPr>
      </w:pPr>
      <w:r w:rsidRPr="00597152">
        <w:rPr>
          <w:rFonts w:cs="Arial"/>
          <w:sz w:val="24"/>
          <w:szCs w:val="24"/>
        </w:rPr>
        <w:t>v případě osobního doručení předáním;</w:t>
      </w:r>
    </w:p>
    <w:p w:rsidR="00DD6018" w:rsidRPr="00597152" w:rsidRDefault="00DD6018" w:rsidP="00E76AF5">
      <w:pPr>
        <w:numPr>
          <w:ilvl w:val="1"/>
          <w:numId w:val="14"/>
        </w:numPr>
        <w:spacing w:after="240"/>
        <w:jc w:val="both"/>
        <w:rPr>
          <w:rFonts w:cs="Arial"/>
          <w:sz w:val="24"/>
          <w:szCs w:val="24"/>
        </w:rPr>
      </w:pPr>
      <w:r w:rsidRPr="00597152">
        <w:rPr>
          <w:rFonts w:cs="Arial"/>
          <w:sz w:val="24"/>
          <w:szCs w:val="24"/>
        </w:rPr>
        <w:t>v případě odeslání dopisem pět (5) dnů po odeslání (předání zásilky držiteli příslušné poštovní licence);</w:t>
      </w:r>
    </w:p>
    <w:p w:rsidR="00DD6018" w:rsidRPr="00597152" w:rsidRDefault="00DD6018" w:rsidP="00E76AF5">
      <w:pPr>
        <w:numPr>
          <w:ilvl w:val="1"/>
          <w:numId w:val="14"/>
        </w:numPr>
        <w:spacing w:after="240"/>
        <w:jc w:val="both"/>
        <w:rPr>
          <w:rFonts w:cs="Arial"/>
          <w:sz w:val="24"/>
          <w:szCs w:val="24"/>
        </w:rPr>
      </w:pPr>
      <w:r w:rsidRPr="00597152">
        <w:rPr>
          <w:rFonts w:cs="Arial"/>
          <w:sz w:val="24"/>
          <w:szCs w:val="24"/>
        </w:rPr>
        <w:t>v případě odeslání faxem při přijetí potvrzení o přijetí z příjemcova faxového přístroje, pokud je zpráva přijata v pracovní den do 1</w:t>
      </w:r>
      <w:r w:rsidR="00C30E29">
        <w:rPr>
          <w:rFonts w:cs="Arial"/>
          <w:sz w:val="24"/>
          <w:szCs w:val="24"/>
        </w:rPr>
        <w:t>5</w:t>
      </w:r>
      <w:r w:rsidRPr="00597152">
        <w:rPr>
          <w:rFonts w:cs="Arial"/>
          <w:sz w:val="24"/>
          <w:szCs w:val="24"/>
        </w:rPr>
        <w:t>.00 hod, a v opačném případě následující pracovní den po pracovním dni, kdy byla zpráva odeslána;</w:t>
      </w:r>
    </w:p>
    <w:p w:rsidR="00DD6018" w:rsidRPr="00597152" w:rsidRDefault="00DD6018" w:rsidP="00E76AF5">
      <w:pPr>
        <w:numPr>
          <w:ilvl w:val="1"/>
          <w:numId w:val="14"/>
        </w:numPr>
        <w:spacing w:after="240"/>
        <w:jc w:val="both"/>
        <w:rPr>
          <w:rFonts w:cs="Arial"/>
          <w:sz w:val="24"/>
          <w:szCs w:val="24"/>
        </w:rPr>
      </w:pPr>
      <w:r w:rsidRPr="00597152">
        <w:rPr>
          <w:rFonts w:cs="Arial"/>
          <w:sz w:val="24"/>
          <w:szCs w:val="24"/>
        </w:rPr>
        <w:t>v případě odeslání e-mailem při přijetí potvrzení o přijetí z příjemcova počítače, pokud je zpráva přijata v pracovní den do 1</w:t>
      </w:r>
      <w:r w:rsidR="006B3020">
        <w:rPr>
          <w:rFonts w:cs="Arial"/>
          <w:sz w:val="24"/>
          <w:szCs w:val="24"/>
        </w:rPr>
        <w:t>5</w:t>
      </w:r>
      <w:r w:rsidRPr="00597152">
        <w:rPr>
          <w:rFonts w:cs="Arial"/>
          <w:sz w:val="24"/>
          <w:szCs w:val="24"/>
        </w:rPr>
        <w:t>.00 hod, a v opačném případě následující pracovní den po pracovním dni, kdy byla zpráva odeslána.</w:t>
      </w:r>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 xml:space="preserve">Smluvní strany jsou povinny se vzájemně informovat zejména o změnách údajů ve Smlouvě a o mimořádných provozních stavech, které by mohly mít dopad na řádné provozování </w:t>
      </w:r>
      <w:r w:rsidR="006B3020">
        <w:rPr>
          <w:rFonts w:cs="Arial"/>
          <w:sz w:val="24"/>
          <w:szCs w:val="24"/>
        </w:rPr>
        <w:t>L</w:t>
      </w:r>
      <w:r w:rsidRPr="00597152">
        <w:rPr>
          <w:rFonts w:cs="Arial"/>
          <w:sz w:val="24"/>
          <w:szCs w:val="24"/>
        </w:rPr>
        <w:t>DS nebo na plnění Smlouvy.</w:t>
      </w:r>
    </w:p>
    <w:p w:rsidR="00DD6018" w:rsidRPr="00597152" w:rsidRDefault="00DD6018" w:rsidP="006B3020">
      <w:pPr>
        <w:numPr>
          <w:ilvl w:val="0"/>
          <w:numId w:val="14"/>
        </w:numPr>
        <w:spacing w:after="240"/>
        <w:ind w:left="714" w:hanging="357"/>
        <w:jc w:val="both"/>
        <w:rPr>
          <w:rFonts w:cs="Arial"/>
          <w:sz w:val="24"/>
          <w:szCs w:val="24"/>
        </w:rPr>
      </w:pPr>
      <w:r w:rsidRPr="00597152">
        <w:rPr>
          <w:rFonts w:cs="Arial"/>
          <w:sz w:val="24"/>
          <w:szCs w:val="24"/>
        </w:rPr>
        <w:t xml:space="preserve">Při komunikaci se ZÁKAZNÍKEM je PROVOZOVATEL </w:t>
      </w:r>
      <w:r w:rsidR="006B3020">
        <w:rPr>
          <w:rFonts w:cs="Arial"/>
          <w:sz w:val="24"/>
          <w:szCs w:val="24"/>
        </w:rPr>
        <w:t>L</w:t>
      </w:r>
      <w:r w:rsidRPr="00597152">
        <w:rPr>
          <w:rFonts w:cs="Arial"/>
          <w:sz w:val="24"/>
          <w:szCs w:val="24"/>
        </w:rPr>
        <w:t>DS povinen dodržovat standardy komunikace stanovené právním předpisem (v době vydání těchto podmínek vyhláškou č.306/2001 Sb.).</w:t>
      </w:r>
    </w:p>
    <w:p w:rsidR="00DD6018" w:rsidRDefault="00DD6018">
      <w:pPr>
        <w:numPr>
          <w:ilvl w:val="0"/>
          <w:numId w:val="14"/>
        </w:numPr>
        <w:jc w:val="both"/>
        <w:rPr>
          <w:rFonts w:cs="Arial"/>
          <w:sz w:val="24"/>
          <w:szCs w:val="24"/>
        </w:rPr>
      </w:pPr>
      <w:r w:rsidRPr="00597152">
        <w:rPr>
          <w:rFonts w:cs="Arial"/>
          <w:caps/>
          <w:sz w:val="24"/>
          <w:szCs w:val="24"/>
        </w:rPr>
        <w:t>Zákazník</w:t>
      </w:r>
      <w:r w:rsidRPr="00597152">
        <w:rPr>
          <w:rFonts w:cs="Arial"/>
          <w:sz w:val="24"/>
          <w:szCs w:val="24"/>
        </w:rPr>
        <w:t xml:space="preserve"> tímto uděluje </w:t>
      </w:r>
      <w:r w:rsidRPr="00597152">
        <w:rPr>
          <w:rFonts w:cs="Arial"/>
          <w:caps/>
          <w:sz w:val="24"/>
          <w:szCs w:val="24"/>
        </w:rPr>
        <w:t xml:space="preserve">provozovateli </w:t>
      </w:r>
      <w:r w:rsidR="006B3020">
        <w:rPr>
          <w:rFonts w:cs="Arial"/>
          <w:caps/>
          <w:sz w:val="24"/>
          <w:szCs w:val="24"/>
        </w:rPr>
        <w:t>L</w:t>
      </w:r>
      <w:r w:rsidRPr="00597152">
        <w:rPr>
          <w:rFonts w:cs="Arial"/>
          <w:caps/>
          <w:sz w:val="24"/>
          <w:szCs w:val="24"/>
        </w:rPr>
        <w:t>ds</w:t>
      </w:r>
      <w:r w:rsidRPr="00597152">
        <w:rPr>
          <w:rFonts w:cs="Arial"/>
          <w:sz w:val="24"/>
          <w:szCs w:val="24"/>
        </w:rPr>
        <w:t xml:space="preserve"> výslovný souhlas se zasíláním zpráv, informací, potvrzení o doručení zpráv, urgencí a jiných sdělení ve věci této Smlouvy a jejího plnění prostřednictvím elektronických prostředků, zejména prostřednictvím elektronické pošty, na elektronický kontakt </w:t>
      </w:r>
      <w:r w:rsidRPr="00597152">
        <w:rPr>
          <w:rFonts w:cs="Arial"/>
          <w:caps/>
          <w:sz w:val="24"/>
          <w:szCs w:val="24"/>
        </w:rPr>
        <w:t>Zákazníka</w:t>
      </w:r>
      <w:r w:rsidRPr="00597152">
        <w:rPr>
          <w:rFonts w:cs="Arial"/>
          <w:sz w:val="24"/>
          <w:szCs w:val="24"/>
        </w:rPr>
        <w:t xml:space="preserve"> (zpravidla na jeho adresu elektronické pošty), pokud </w:t>
      </w:r>
      <w:r w:rsidRPr="00597152">
        <w:rPr>
          <w:rFonts w:cs="Arial"/>
          <w:caps/>
          <w:sz w:val="24"/>
          <w:szCs w:val="24"/>
        </w:rPr>
        <w:t>Zákazník</w:t>
      </w:r>
      <w:r w:rsidRPr="00597152">
        <w:rPr>
          <w:rFonts w:cs="Arial"/>
          <w:sz w:val="24"/>
          <w:szCs w:val="24"/>
        </w:rPr>
        <w:t xml:space="preserve"> má takovýto kontakt (adresu elektronické pošty) k dispozici. Tento souhlas se dále vztahuje i na zasílání obchodních sdělení v elektronické i v písemné formě ve věci dodávek elektřiny a souvisejících služeb </w:t>
      </w:r>
      <w:r w:rsidRPr="00597152">
        <w:rPr>
          <w:rFonts w:cs="Arial"/>
          <w:caps/>
          <w:sz w:val="24"/>
          <w:szCs w:val="24"/>
        </w:rPr>
        <w:t xml:space="preserve">provozovatelem </w:t>
      </w:r>
      <w:r w:rsidR="006B3020">
        <w:rPr>
          <w:rFonts w:cs="Arial"/>
          <w:caps/>
          <w:sz w:val="24"/>
          <w:szCs w:val="24"/>
        </w:rPr>
        <w:t>L</w:t>
      </w:r>
      <w:r w:rsidRPr="00597152">
        <w:rPr>
          <w:rFonts w:cs="Arial"/>
          <w:caps/>
          <w:sz w:val="24"/>
          <w:szCs w:val="24"/>
        </w:rPr>
        <w:t>ds Zákazníkovi</w:t>
      </w:r>
      <w:r w:rsidRPr="00597152">
        <w:rPr>
          <w:rFonts w:cs="Arial"/>
          <w:sz w:val="24"/>
          <w:szCs w:val="24"/>
        </w:rPr>
        <w:t xml:space="preserve">. </w:t>
      </w:r>
      <w:r w:rsidRPr="00597152">
        <w:rPr>
          <w:rFonts w:cs="Arial"/>
          <w:caps/>
          <w:sz w:val="24"/>
          <w:szCs w:val="24"/>
        </w:rPr>
        <w:t>Zákazníkovi</w:t>
      </w:r>
      <w:r w:rsidRPr="00597152">
        <w:rPr>
          <w:rFonts w:cs="Arial"/>
          <w:sz w:val="24"/>
          <w:szCs w:val="24"/>
        </w:rPr>
        <w:t xml:space="preserve"> přísluší právo odmítnout obchodní sdělení zasílané elektronickou formou podle platných právních předpisů.</w:t>
      </w:r>
    </w:p>
    <w:p w:rsidR="00C30E29" w:rsidRDefault="00C30E29" w:rsidP="00C30E29">
      <w:pPr>
        <w:jc w:val="both"/>
        <w:rPr>
          <w:rFonts w:cs="Arial"/>
          <w:sz w:val="24"/>
          <w:szCs w:val="24"/>
        </w:rPr>
      </w:pPr>
    </w:p>
    <w:p w:rsidR="00C30E29" w:rsidRPr="00597152" w:rsidRDefault="00C30E29" w:rsidP="00C30E29">
      <w:pPr>
        <w:jc w:val="both"/>
        <w:rPr>
          <w:rFonts w:cs="Arial"/>
          <w:sz w:val="24"/>
          <w:szCs w:val="24"/>
        </w:rPr>
      </w:pPr>
    </w:p>
    <w:p w:rsidR="00DD6018" w:rsidRPr="00597152" w:rsidRDefault="00DD6018" w:rsidP="00C30E29">
      <w:pPr>
        <w:pStyle w:val="Nzevlnku"/>
        <w:spacing w:before="0" w:after="120"/>
        <w:jc w:val="both"/>
        <w:rPr>
          <w:sz w:val="24"/>
          <w:szCs w:val="24"/>
        </w:rPr>
      </w:pPr>
      <w:r w:rsidRPr="00597152">
        <w:rPr>
          <w:sz w:val="24"/>
          <w:szCs w:val="24"/>
        </w:rPr>
        <w:t>X. </w:t>
      </w:r>
      <w:bookmarkStart w:id="46" w:name="_Toc59173609"/>
      <w:bookmarkStart w:id="47" w:name="_Toc59173717"/>
      <w:bookmarkStart w:id="48" w:name="_Toc59173871"/>
      <w:bookmarkStart w:id="49" w:name="_Toc59174166"/>
      <w:bookmarkStart w:id="50" w:name="_Toc83373360"/>
      <w:r w:rsidRPr="00597152">
        <w:rPr>
          <w:sz w:val="24"/>
          <w:szCs w:val="24"/>
        </w:rPr>
        <w:t>Řešení sporů</w:t>
      </w:r>
      <w:bookmarkEnd w:id="46"/>
      <w:bookmarkEnd w:id="47"/>
      <w:bookmarkEnd w:id="48"/>
      <w:bookmarkEnd w:id="49"/>
      <w:bookmarkEnd w:id="50"/>
    </w:p>
    <w:p w:rsidR="00DD6018" w:rsidRPr="00597152" w:rsidRDefault="00DD6018" w:rsidP="00C30E29">
      <w:pPr>
        <w:numPr>
          <w:ilvl w:val="0"/>
          <w:numId w:val="13"/>
        </w:numPr>
        <w:spacing w:after="240"/>
        <w:ind w:left="714" w:hanging="357"/>
        <w:jc w:val="both"/>
        <w:rPr>
          <w:rFonts w:cs="Arial"/>
          <w:sz w:val="24"/>
          <w:szCs w:val="24"/>
        </w:rPr>
      </w:pPr>
      <w:r w:rsidRPr="00597152">
        <w:rPr>
          <w:rFonts w:cs="Arial"/>
          <w:sz w:val="24"/>
          <w:szCs w:val="24"/>
        </w:rPr>
        <w:t xml:space="preserve">Případné spory mezi účastníky Smlouvy budou řešeny především vzájemným jednáním. V případě, kdy nedojde ke smírnému vyřešení a rozhodování ve sporu přísluší ERÚ, bude spor předložen k rozhodnutí tomuto úřadu. V ostatních případech bude spor rozhodován obecným soudem místně příslušným podle sídla PROVOZOVATELE </w:t>
      </w:r>
      <w:r w:rsidR="00C30E29">
        <w:rPr>
          <w:rFonts w:cs="Arial"/>
          <w:sz w:val="24"/>
          <w:szCs w:val="24"/>
        </w:rPr>
        <w:t>L</w:t>
      </w:r>
      <w:r w:rsidRPr="00597152">
        <w:rPr>
          <w:rFonts w:cs="Arial"/>
          <w:sz w:val="24"/>
          <w:szCs w:val="24"/>
        </w:rPr>
        <w:t>DS v době uzavření Smlouvy.</w:t>
      </w:r>
    </w:p>
    <w:p w:rsidR="00DD6018" w:rsidRDefault="00DD6018">
      <w:pPr>
        <w:numPr>
          <w:ilvl w:val="0"/>
          <w:numId w:val="13"/>
        </w:numPr>
        <w:jc w:val="both"/>
        <w:rPr>
          <w:rFonts w:cs="Arial"/>
          <w:sz w:val="24"/>
          <w:szCs w:val="24"/>
        </w:rPr>
      </w:pPr>
      <w:r w:rsidRPr="00597152">
        <w:rPr>
          <w:rFonts w:cs="Arial"/>
          <w:sz w:val="24"/>
          <w:szCs w:val="24"/>
        </w:rPr>
        <w:t xml:space="preserve">PROVOZOVATEL </w:t>
      </w:r>
      <w:r w:rsidR="00C30E29">
        <w:rPr>
          <w:rFonts w:cs="Arial"/>
          <w:sz w:val="24"/>
          <w:szCs w:val="24"/>
        </w:rPr>
        <w:t>L</w:t>
      </w:r>
      <w:r w:rsidRPr="00597152">
        <w:rPr>
          <w:rFonts w:cs="Arial"/>
          <w:sz w:val="24"/>
          <w:szCs w:val="24"/>
        </w:rPr>
        <w:t xml:space="preserve">DS má právo samostatně urychleně rozhodnout v případech, kdy hrozí nebezpečí z prodlení. V případě vzniku sporu z tohoto důvodu je tento řešen ERÚ. K případům, které dávají PROVOZOVATELI </w:t>
      </w:r>
      <w:r w:rsidR="00C30E29">
        <w:rPr>
          <w:rFonts w:cs="Arial"/>
          <w:sz w:val="24"/>
          <w:szCs w:val="24"/>
        </w:rPr>
        <w:t>L</w:t>
      </w:r>
      <w:r w:rsidRPr="00597152">
        <w:rPr>
          <w:rFonts w:cs="Arial"/>
          <w:sz w:val="24"/>
          <w:szCs w:val="24"/>
        </w:rPr>
        <w:t>DS právo samostatně a urychleně rozhodnout, patří zejména ohrožení bezpečnosti a spolehlivosti provozu distribuční soustavy, ohrožení zásobování odběratelů, poškozování práv jiného uživatele distribuční soustavy apod.</w:t>
      </w:r>
    </w:p>
    <w:p w:rsidR="00C30E29" w:rsidRDefault="00C30E29" w:rsidP="00C30E29">
      <w:pPr>
        <w:jc w:val="both"/>
        <w:rPr>
          <w:rFonts w:cs="Arial"/>
          <w:sz w:val="24"/>
          <w:szCs w:val="24"/>
        </w:rPr>
      </w:pPr>
    </w:p>
    <w:p w:rsidR="00C30E29" w:rsidRDefault="00C30E29" w:rsidP="00C30E29">
      <w:pPr>
        <w:jc w:val="both"/>
        <w:rPr>
          <w:rFonts w:cs="Arial"/>
          <w:sz w:val="24"/>
          <w:szCs w:val="24"/>
        </w:rPr>
      </w:pPr>
    </w:p>
    <w:p w:rsidR="00C30E29" w:rsidRPr="00597152" w:rsidRDefault="00C30E29" w:rsidP="00C30E29">
      <w:pPr>
        <w:jc w:val="both"/>
        <w:rPr>
          <w:rFonts w:cs="Arial"/>
          <w:sz w:val="24"/>
          <w:szCs w:val="24"/>
        </w:rPr>
      </w:pPr>
    </w:p>
    <w:p w:rsidR="00DD6018" w:rsidRPr="00597152" w:rsidRDefault="00DD6018" w:rsidP="00C30E29">
      <w:pPr>
        <w:pStyle w:val="Nzevlnku"/>
        <w:spacing w:before="0" w:after="120"/>
        <w:jc w:val="both"/>
        <w:rPr>
          <w:sz w:val="24"/>
          <w:szCs w:val="24"/>
        </w:rPr>
      </w:pPr>
      <w:bookmarkStart w:id="51" w:name="_Toc59173610"/>
      <w:bookmarkStart w:id="52" w:name="_Toc59173718"/>
      <w:bookmarkStart w:id="53" w:name="_Toc59173872"/>
      <w:bookmarkStart w:id="54" w:name="_Toc59174167"/>
      <w:bookmarkStart w:id="55" w:name="_Toc83373361"/>
      <w:r w:rsidRPr="00597152">
        <w:rPr>
          <w:sz w:val="24"/>
          <w:szCs w:val="24"/>
        </w:rPr>
        <w:t>XI. Ostatní a závěrečná ujednání</w:t>
      </w:r>
      <w:bookmarkEnd w:id="51"/>
      <w:bookmarkEnd w:id="52"/>
      <w:bookmarkEnd w:id="53"/>
      <w:bookmarkEnd w:id="54"/>
      <w:bookmarkEnd w:id="55"/>
    </w:p>
    <w:p w:rsidR="00DD6018" w:rsidRPr="00597152" w:rsidRDefault="00DD6018" w:rsidP="00C30E29">
      <w:pPr>
        <w:numPr>
          <w:ilvl w:val="0"/>
          <w:numId w:val="17"/>
        </w:numPr>
        <w:spacing w:after="240"/>
        <w:ind w:left="714" w:hanging="357"/>
        <w:jc w:val="both"/>
        <w:rPr>
          <w:rFonts w:cs="Arial"/>
          <w:sz w:val="24"/>
          <w:szCs w:val="24"/>
        </w:rPr>
      </w:pPr>
      <w:r w:rsidRPr="00597152">
        <w:rPr>
          <w:rFonts w:cs="Arial"/>
          <w:sz w:val="24"/>
          <w:szCs w:val="24"/>
        </w:rPr>
        <w:t>Jestliže se některé ustanovení Smlouvy nebo Podmínek stane neúčinným nebo neplatným, nemá tato skutečnost vliv na platnost a účinnost ostatních ustanovení Smlouvy a Podmínek,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toto nahrazení může proběhnout i prostřednictvím jednostranné změny Podmínek, je-li to z povahy věci možné. Do doby nahrazení podle předchozí věty platí odpovídající úprava obecně závazných právních předpisů.</w:t>
      </w:r>
    </w:p>
    <w:p w:rsidR="00DD6018" w:rsidRPr="00597152" w:rsidRDefault="00DD6018" w:rsidP="00C30E29">
      <w:pPr>
        <w:numPr>
          <w:ilvl w:val="0"/>
          <w:numId w:val="17"/>
        </w:numPr>
        <w:spacing w:after="240"/>
        <w:ind w:left="714" w:hanging="357"/>
        <w:jc w:val="both"/>
        <w:rPr>
          <w:rFonts w:cs="Arial"/>
          <w:sz w:val="24"/>
          <w:szCs w:val="24"/>
        </w:rPr>
      </w:pPr>
      <w:r w:rsidRPr="00597152">
        <w:rPr>
          <w:rFonts w:cs="Arial"/>
          <w:caps/>
          <w:sz w:val="24"/>
          <w:szCs w:val="24"/>
        </w:rPr>
        <w:t>Zákazník</w:t>
      </w:r>
      <w:r w:rsidRPr="00597152">
        <w:rPr>
          <w:rFonts w:cs="Arial"/>
          <w:sz w:val="24"/>
          <w:szCs w:val="24"/>
        </w:rPr>
        <w:t xml:space="preserve"> se zavazuje oznámit </w:t>
      </w:r>
      <w:r w:rsidRPr="00597152">
        <w:rPr>
          <w:rFonts w:cs="Arial"/>
          <w:caps/>
          <w:sz w:val="24"/>
          <w:szCs w:val="24"/>
        </w:rPr>
        <w:t xml:space="preserve">provozovateli </w:t>
      </w:r>
      <w:r w:rsidR="00C30E29">
        <w:rPr>
          <w:rFonts w:cs="Arial"/>
          <w:caps/>
          <w:sz w:val="24"/>
          <w:szCs w:val="24"/>
        </w:rPr>
        <w:t>L</w:t>
      </w:r>
      <w:r w:rsidRPr="00597152">
        <w:rPr>
          <w:rFonts w:cs="Arial"/>
          <w:caps/>
          <w:sz w:val="24"/>
          <w:szCs w:val="24"/>
        </w:rPr>
        <w:t>ds</w:t>
      </w:r>
      <w:r w:rsidRPr="00597152">
        <w:rPr>
          <w:rFonts w:cs="Arial"/>
          <w:sz w:val="24"/>
          <w:szCs w:val="24"/>
        </w:rPr>
        <w:t xml:space="preserve"> změny týkající se skutečností uvedených ve Smlouvě a změny ve svých právních poměrech, které mají nebo mohou mít důsledky na plnění závazků z této Smlouvy, a to neprodleně, nejpozději však do osmi dnů od okamžiku, kdy nastaly. Zejména je povinen oznámit a doložit svůj vstup do likvidace, prohlášení konkurzu, povolení vyrovnání a další významné skutečnosti. To platí obdobně i pro změny údajů týkajících se Oprávněného zákazníka, pokud Smlouvu uzavírá Obchodník.</w:t>
      </w:r>
    </w:p>
    <w:p w:rsidR="00C30E29" w:rsidRPr="00C30E29" w:rsidRDefault="00DD6018" w:rsidP="00E76AF5">
      <w:pPr>
        <w:numPr>
          <w:ilvl w:val="0"/>
          <w:numId w:val="17"/>
        </w:numPr>
        <w:spacing w:after="240"/>
        <w:ind w:left="714" w:hanging="357"/>
        <w:jc w:val="both"/>
        <w:rPr>
          <w:rFonts w:cs="Arial"/>
          <w:sz w:val="24"/>
          <w:szCs w:val="24"/>
        </w:rPr>
      </w:pPr>
      <w:r w:rsidRPr="00597152">
        <w:rPr>
          <w:rFonts w:cs="Arial"/>
          <w:sz w:val="24"/>
          <w:szCs w:val="24"/>
        </w:rPr>
        <w:t>Nestanoví-li Energetický zákon pro změn</w:t>
      </w:r>
      <w:r w:rsidR="00C30E29">
        <w:rPr>
          <w:rFonts w:cs="Arial"/>
          <w:sz w:val="24"/>
          <w:szCs w:val="24"/>
        </w:rPr>
        <w:t>u</w:t>
      </w:r>
      <w:r w:rsidRPr="00597152">
        <w:rPr>
          <w:rFonts w:cs="Arial"/>
          <w:sz w:val="24"/>
          <w:szCs w:val="24"/>
        </w:rPr>
        <w:t xml:space="preserve"> Podmínek zvláštní postup, PROVOZOVATEL </w:t>
      </w:r>
      <w:r w:rsidR="003E6FE1">
        <w:rPr>
          <w:rFonts w:cs="Arial"/>
          <w:sz w:val="24"/>
          <w:szCs w:val="24"/>
        </w:rPr>
        <w:t>L</w:t>
      </w:r>
      <w:r w:rsidRPr="00597152">
        <w:rPr>
          <w:rFonts w:cs="Arial"/>
          <w:sz w:val="24"/>
          <w:szCs w:val="24"/>
        </w:rPr>
        <w:t xml:space="preserve">DS je oprávněn stanovit svým oznámením nové Podmínky. Oznámení zveřejní nejméně 3 měsíce před okamžikem, kdy mají nové Podmínky nabýt účinnosti, prostřednictvím svých webových stránek a ve svých kontaktních místech, popřípadě i jiným vhodným způsobem; je-li to možné, upozornění na připravovanou změnu Podmínek uvede i na faktuře či na sdělení o výši splátek. Toto oznámení se pokládá za návrh změny Podmínek a musí v něm být určeno datum, od něhož má ke změně dojít. ZÁKAZNÍK může projevit svůj nesouhlas se změnou Podmínek v písemném oznámení doručeném PROVOZOVATELI </w:t>
      </w:r>
      <w:r w:rsidR="00C30E29">
        <w:rPr>
          <w:rFonts w:cs="Arial"/>
          <w:sz w:val="24"/>
          <w:szCs w:val="24"/>
        </w:rPr>
        <w:t>L</w:t>
      </w:r>
      <w:r w:rsidRPr="00597152">
        <w:rPr>
          <w:rFonts w:cs="Arial"/>
          <w:sz w:val="24"/>
          <w:szCs w:val="24"/>
        </w:rPr>
        <w:t>DS nejpozději 15 dnů přede dnem nabytí účinnosti nových Podmínek. V oznámení výslovně uvede, se kterými změnami nesouhlasí. Případný spor bude řešen podle článku XV</w:t>
      </w:r>
      <w:r w:rsidR="00C30E29">
        <w:rPr>
          <w:rFonts w:cs="Arial"/>
          <w:sz w:val="24"/>
          <w:szCs w:val="24"/>
        </w:rPr>
        <w:t>.</w:t>
      </w:r>
      <w:r w:rsidRPr="00597152">
        <w:rPr>
          <w:rFonts w:cs="Arial"/>
          <w:sz w:val="24"/>
          <w:szCs w:val="24"/>
        </w:rPr>
        <w:t xml:space="preserve"> případě, že ZÁKAZNÍK po uveřejnění oznámení PROVOZOVATELEM </w:t>
      </w:r>
      <w:r w:rsidR="00C30E29">
        <w:rPr>
          <w:rFonts w:cs="Arial"/>
          <w:sz w:val="24"/>
          <w:szCs w:val="24"/>
        </w:rPr>
        <w:t>L</w:t>
      </w:r>
      <w:r w:rsidRPr="00597152">
        <w:rPr>
          <w:rFonts w:cs="Arial"/>
          <w:sz w:val="24"/>
          <w:szCs w:val="24"/>
        </w:rPr>
        <w:t xml:space="preserve">DS neoznámí svůj nesouhlas způsobem podle tohoto článku, má se za to, že akceptoval návrh na změnu Podmínek a je povinen plnit Smlouvu podle nových Podmínek, jež jsou pak pro obě smluvní strany závazné. To platí i v případě, že ZÁKAZNÍK učiní vůči PROVOZOVATELI </w:t>
      </w:r>
      <w:r w:rsidR="00C30E29">
        <w:rPr>
          <w:rFonts w:cs="Arial"/>
          <w:sz w:val="24"/>
          <w:szCs w:val="24"/>
        </w:rPr>
        <w:t>L</w:t>
      </w:r>
      <w:r w:rsidRPr="00597152">
        <w:rPr>
          <w:rFonts w:cs="Arial"/>
          <w:sz w:val="24"/>
          <w:szCs w:val="24"/>
        </w:rPr>
        <w:t>DS jiný právní úkon, představující akceptaci návrhu na změnu Podmínek.</w:t>
      </w:r>
    </w:p>
    <w:p w:rsidR="00C30E29" w:rsidRDefault="00C30E29" w:rsidP="00E76AF5">
      <w:pPr>
        <w:ind w:left="720"/>
        <w:jc w:val="both"/>
        <w:rPr>
          <w:rFonts w:cs="Arial"/>
          <w:sz w:val="24"/>
          <w:szCs w:val="24"/>
        </w:rPr>
      </w:pPr>
    </w:p>
    <w:p w:rsidR="00C30E29" w:rsidRDefault="00C30E29" w:rsidP="00E76AF5">
      <w:pPr>
        <w:ind w:left="720"/>
        <w:jc w:val="both"/>
        <w:rPr>
          <w:rFonts w:cs="Arial"/>
          <w:sz w:val="24"/>
          <w:szCs w:val="24"/>
        </w:rPr>
      </w:pPr>
    </w:p>
    <w:p w:rsidR="00C30E29" w:rsidRDefault="00C30E29" w:rsidP="00E76AF5">
      <w:pPr>
        <w:ind w:left="720"/>
        <w:jc w:val="both"/>
        <w:rPr>
          <w:rFonts w:cs="Arial"/>
          <w:sz w:val="24"/>
          <w:szCs w:val="24"/>
        </w:rPr>
      </w:pPr>
    </w:p>
    <w:p w:rsidR="00DD6018" w:rsidRPr="00597152" w:rsidRDefault="00DD6018" w:rsidP="00E76AF5">
      <w:pPr>
        <w:ind w:left="720"/>
        <w:jc w:val="both"/>
        <w:rPr>
          <w:rFonts w:cs="Arial"/>
          <w:sz w:val="24"/>
          <w:szCs w:val="24"/>
        </w:rPr>
      </w:pPr>
      <w:r w:rsidRPr="00597152">
        <w:rPr>
          <w:rFonts w:cs="Arial"/>
          <w:sz w:val="24"/>
          <w:szCs w:val="24"/>
        </w:rPr>
        <w:t xml:space="preserve">Tyto Podmínky byly vydány PROVOZOVATELEM </w:t>
      </w:r>
      <w:r w:rsidR="00C30E29">
        <w:rPr>
          <w:rFonts w:cs="Arial"/>
          <w:sz w:val="24"/>
          <w:szCs w:val="24"/>
        </w:rPr>
        <w:t>L</w:t>
      </w:r>
      <w:r w:rsidRPr="00597152">
        <w:rPr>
          <w:rFonts w:cs="Arial"/>
          <w:sz w:val="24"/>
          <w:szCs w:val="24"/>
        </w:rPr>
        <w:t>DS Městem Zruč nad Sázavou a jejich platnost nastává dnem 1. 1. 20</w:t>
      </w:r>
      <w:r w:rsidR="00C30E29">
        <w:rPr>
          <w:rFonts w:cs="Arial"/>
          <w:sz w:val="24"/>
          <w:szCs w:val="24"/>
        </w:rPr>
        <w:t>1</w:t>
      </w:r>
      <w:r w:rsidRPr="00597152">
        <w:rPr>
          <w:rFonts w:cs="Arial"/>
          <w:sz w:val="24"/>
          <w:szCs w:val="24"/>
        </w:rPr>
        <w:t>5.</w:t>
      </w:r>
    </w:p>
    <w:p w:rsidR="00DD6018" w:rsidRPr="00597152" w:rsidRDefault="00DD6018">
      <w:pPr>
        <w:jc w:val="both"/>
        <w:rPr>
          <w:rFonts w:cs="Arial"/>
          <w:sz w:val="24"/>
          <w:szCs w:val="24"/>
        </w:rPr>
      </w:pPr>
    </w:p>
    <w:p w:rsidR="00DD6018" w:rsidRPr="00597152" w:rsidRDefault="00DD6018">
      <w:pPr>
        <w:jc w:val="both"/>
        <w:rPr>
          <w:rFonts w:cs="Arial"/>
          <w:sz w:val="24"/>
          <w:szCs w:val="24"/>
        </w:rPr>
      </w:pPr>
    </w:p>
    <w:p w:rsidR="00DD6018" w:rsidRPr="00597152" w:rsidRDefault="00DD6018">
      <w:pPr>
        <w:jc w:val="both"/>
        <w:rPr>
          <w:rFonts w:cs="Arial"/>
          <w:sz w:val="24"/>
          <w:szCs w:val="24"/>
        </w:rPr>
      </w:pPr>
    </w:p>
    <w:p w:rsidR="00DD6018" w:rsidRPr="00597152" w:rsidRDefault="00DD6018">
      <w:pPr>
        <w:jc w:val="both"/>
        <w:rPr>
          <w:rFonts w:cs="Arial"/>
          <w:sz w:val="24"/>
          <w:szCs w:val="24"/>
        </w:rPr>
      </w:pPr>
      <w:r w:rsidRPr="00597152">
        <w:rPr>
          <w:rFonts w:cs="Arial"/>
          <w:sz w:val="24"/>
          <w:szCs w:val="24"/>
        </w:rPr>
        <w:t>Město Zruč nad Sázavou</w:t>
      </w:r>
    </w:p>
    <w:p w:rsidR="00DD6018" w:rsidRPr="00597152" w:rsidRDefault="00DD6018">
      <w:pPr>
        <w:jc w:val="both"/>
        <w:rPr>
          <w:rFonts w:cs="Arial"/>
          <w:sz w:val="24"/>
          <w:szCs w:val="24"/>
        </w:rPr>
      </w:pPr>
    </w:p>
    <w:p w:rsidR="00CC4939" w:rsidRPr="00597152" w:rsidRDefault="00DD6018">
      <w:pPr>
        <w:jc w:val="both"/>
        <w:rPr>
          <w:rFonts w:cs="Arial"/>
          <w:sz w:val="24"/>
          <w:szCs w:val="24"/>
        </w:rPr>
      </w:pPr>
      <w:r w:rsidRPr="00597152">
        <w:rPr>
          <w:rFonts w:cs="Arial"/>
          <w:sz w:val="24"/>
          <w:szCs w:val="24"/>
        </w:rPr>
        <w:t xml:space="preserve">Mgr. Martin Hujer, starosta </w:t>
      </w:r>
    </w:p>
    <w:sectPr w:rsidR="00CC4939" w:rsidRPr="00597152">
      <w:headerReference w:type="first" r:id="rId8"/>
      <w:type w:val="continuous"/>
      <w:pgSz w:w="11906" w:h="16838" w:code="9"/>
      <w:pgMar w:top="2268" w:right="1418" w:bottom="993"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9D" w:rsidRDefault="00B9389D">
      <w:r>
        <w:separator/>
      </w:r>
    </w:p>
  </w:endnote>
  <w:endnote w:type="continuationSeparator" w:id="0">
    <w:p w:rsidR="00B9389D" w:rsidRDefault="00B9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9D" w:rsidRDefault="00B9389D">
      <w:r>
        <w:separator/>
      </w:r>
    </w:p>
  </w:footnote>
  <w:footnote w:type="continuationSeparator" w:id="0">
    <w:p w:rsidR="00B9389D" w:rsidRDefault="00B93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18" w:rsidRDefault="00DD60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30A6"/>
    <w:multiLevelType w:val="multilevel"/>
    <w:tmpl w:val="111839DE"/>
    <w:lvl w:ilvl="0">
      <w:start w:val="1"/>
      <w:numFmt w:val="decimal"/>
      <w:lvlText w:val="%1)"/>
      <w:lvlJc w:val="left"/>
      <w:pPr>
        <w:tabs>
          <w:tab w:val="num" w:pos="720"/>
        </w:tabs>
        <w:ind w:left="720" w:hanging="360"/>
      </w:pPr>
      <w:rPr>
        <w:sz w:val="18"/>
      </w:rPr>
    </w:lvl>
    <w:lvl w:ilvl="1">
      <w:start w:val="1"/>
      <w:numFmt w:val="lowerLetter"/>
      <w:lvlText w:val="%2)"/>
      <w:lvlJc w:val="left"/>
      <w:pPr>
        <w:tabs>
          <w:tab w:val="num" w:pos="1080"/>
        </w:tabs>
        <w:ind w:left="1080" w:hanging="360"/>
      </w:pPr>
      <w:rPr>
        <w:sz w:val="18"/>
        <w:szCs w:val="18"/>
      </w:rPr>
    </w:lvl>
    <w:lvl w:ilvl="2">
      <w:start w:val="1"/>
      <w:numFmt w:val="bullet"/>
      <w:lvlText w:val=""/>
      <w:lvlJc w:val="left"/>
      <w:pPr>
        <w:tabs>
          <w:tab w:val="num" w:pos="1440"/>
        </w:tabs>
        <w:ind w:left="1440" w:hanging="360"/>
      </w:pPr>
      <w:rPr>
        <w:rFonts w:ascii="Wingdings" w:hAnsi="Wingdings" w:hint="default"/>
        <w:sz w:val="18"/>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C316938"/>
    <w:multiLevelType w:val="hybridMultilevel"/>
    <w:tmpl w:val="94C84DA8"/>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0CBE165B"/>
    <w:multiLevelType w:val="hybridMultilevel"/>
    <w:tmpl w:val="CD98EE3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130E3EFB"/>
    <w:multiLevelType w:val="multilevel"/>
    <w:tmpl w:val="0405001D"/>
    <w:lvl w:ilvl="0">
      <w:start w:val="1"/>
      <w:numFmt w:val="decimal"/>
      <w:lvlText w:val="%1)"/>
      <w:lvlJc w:val="left"/>
      <w:pPr>
        <w:tabs>
          <w:tab w:val="num" w:pos="720"/>
        </w:tabs>
        <w:ind w:left="720" w:hanging="360"/>
      </w:pPr>
      <w:rPr>
        <w:sz w:val="18"/>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2A8865C2"/>
    <w:multiLevelType w:val="multilevel"/>
    <w:tmpl w:val="A45039B4"/>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2BD25D36"/>
    <w:multiLevelType w:val="multilevel"/>
    <w:tmpl w:val="E76E0F2A"/>
    <w:lvl w:ilvl="0">
      <w:start w:val="1"/>
      <w:numFmt w:val="decimal"/>
      <w:lvlText w:val="%1."/>
      <w:lvlJc w:val="left"/>
      <w:pPr>
        <w:tabs>
          <w:tab w:val="num" w:pos="360"/>
        </w:tabs>
        <w:ind w:left="360" w:hanging="360"/>
      </w:pPr>
      <w:rPr>
        <w:rFonts w:ascii="Arial" w:hAnsi="Arial"/>
        <w:color w:val="auto"/>
        <w:spacing w:val="4"/>
        <w:sz w:val="18"/>
        <w:szCs w:val="18"/>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C4C11F9"/>
    <w:multiLevelType w:val="hybridMultilevel"/>
    <w:tmpl w:val="6D9EAD2C"/>
    <w:lvl w:ilvl="0" w:tplc="0405000F">
      <w:start w:val="1"/>
      <w:numFmt w:val="decimal"/>
      <w:lvlText w:val="%1."/>
      <w:lvlJc w:val="left"/>
      <w:pPr>
        <w:ind w:left="1410" w:hanging="360"/>
      </w:p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7">
    <w:nsid w:val="2CEE72BC"/>
    <w:multiLevelType w:val="multilevel"/>
    <w:tmpl w:val="2070D1AE"/>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327B57BF"/>
    <w:multiLevelType w:val="multilevel"/>
    <w:tmpl w:val="E04EA93E"/>
    <w:lvl w:ilvl="0">
      <w:start w:val="1"/>
      <w:numFmt w:val="decimal"/>
      <w:lvlText w:val="%1."/>
      <w:lvlJc w:val="left"/>
      <w:pPr>
        <w:tabs>
          <w:tab w:val="num" w:pos="720"/>
        </w:tabs>
        <w:ind w:left="720" w:hanging="360"/>
      </w:pPr>
      <w:rPr>
        <w:rFonts w:ascii="Arial" w:hAnsi="Arial"/>
        <w:sz w:val="24"/>
        <w:szCs w:val="24"/>
      </w:rPr>
    </w:lvl>
    <w:lvl w:ilvl="1">
      <w:start w:val="1"/>
      <w:numFmt w:val="lowerLetter"/>
      <w:lvlText w:val="%2."/>
      <w:lvlJc w:val="left"/>
      <w:pPr>
        <w:tabs>
          <w:tab w:val="num" w:pos="1440"/>
        </w:tabs>
        <w:ind w:left="1440" w:hanging="360"/>
      </w:pPr>
      <w:rPr>
        <w:rFonts w:ascii="Arial" w:hAnsi="Arial"/>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CBE532C"/>
    <w:multiLevelType w:val="hybridMultilevel"/>
    <w:tmpl w:val="F202D858"/>
    <w:lvl w:ilvl="0" w:tplc="3B5CB48A">
      <w:start w:val="1"/>
      <w:numFmt w:val="lowerLetter"/>
      <w:pStyle w:val="Styl8bZarovnatdoblokuVpravo13mmdkovnPesn1"/>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44C2A28"/>
    <w:multiLevelType w:val="multilevel"/>
    <w:tmpl w:val="D5D6FC48"/>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545F15DE"/>
    <w:multiLevelType w:val="multilevel"/>
    <w:tmpl w:val="A1D602CE"/>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5974748E"/>
    <w:multiLevelType w:val="multilevel"/>
    <w:tmpl w:val="6D142FD2"/>
    <w:lvl w:ilvl="0">
      <w:start w:val="1"/>
      <w:numFmt w:val="decimal"/>
      <w:lvlText w:val="%1."/>
      <w:lvlJc w:val="left"/>
      <w:pPr>
        <w:tabs>
          <w:tab w:val="num" w:pos="720"/>
        </w:tabs>
        <w:ind w:left="720" w:hanging="360"/>
      </w:pPr>
      <w:rPr>
        <w:rFonts w:ascii="Arial" w:hAnsi="Arial"/>
        <w:sz w:val="24"/>
        <w:szCs w:val="24"/>
      </w:rPr>
    </w:lvl>
    <w:lvl w:ilvl="1">
      <w:start w:val="1"/>
      <w:numFmt w:val="lowerLetter"/>
      <w:lvlText w:val="%2."/>
      <w:lvlJc w:val="left"/>
      <w:pPr>
        <w:tabs>
          <w:tab w:val="num" w:pos="1440"/>
        </w:tabs>
        <w:ind w:left="1440" w:hanging="360"/>
      </w:pPr>
      <w:rPr>
        <w:rFonts w:ascii="Arial" w:hAnsi="Arial"/>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AAE00FF"/>
    <w:multiLevelType w:val="multilevel"/>
    <w:tmpl w:val="0405001D"/>
    <w:lvl w:ilvl="0">
      <w:start w:val="1"/>
      <w:numFmt w:val="decimal"/>
      <w:lvlText w:val="%1)"/>
      <w:lvlJc w:val="left"/>
      <w:pPr>
        <w:tabs>
          <w:tab w:val="num" w:pos="720"/>
        </w:tabs>
        <w:ind w:left="720" w:hanging="360"/>
      </w:pPr>
      <w:rPr>
        <w:sz w:val="18"/>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nsid w:val="5B447D12"/>
    <w:multiLevelType w:val="multilevel"/>
    <w:tmpl w:val="E76E0F2A"/>
    <w:lvl w:ilvl="0">
      <w:start w:val="1"/>
      <w:numFmt w:val="decimal"/>
      <w:lvlText w:val="%1."/>
      <w:lvlJc w:val="left"/>
      <w:pPr>
        <w:tabs>
          <w:tab w:val="num" w:pos="360"/>
        </w:tabs>
        <w:ind w:left="360" w:hanging="360"/>
      </w:pPr>
      <w:rPr>
        <w:rFonts w:ascii="Arial" w:hAnsi="Arial"/>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BF8015B"/>
    <w:multiLevelType w:val="multilevel"/>
    <w:tmpl w:val="0405001D"/>
    <w:lvl w:ilvl="0">
      <w:start w:val="1"/>
      <w:numFmt w:val="decimal"/>
      <w:lvlText w:val="%1)"/>
      <w:lvlJc w:val="left"/>
      <w:pPr>
        <w:tabs>
          <w:tab w:val="num" w:pos="700"/>
        </w:tabs>
        <w:ind w:left="700" w:hanging="360"/>
      </w:pPr>
      <w:rPr>
        <w:rFonts w:hint="default"/>
        <w:b w:val="0"/>
        <w:i w:val="0"/>
      </w:rPr>
    </w:lvl>
    <w:lvl w:ilvl="1">
      <w:start w:val="1"/>
      <w:numFmt w:val="lowerLetter"/>
      <w:lvlText w:val="%2)"/>
      <w:lvlJc w:val="left"/>
      <w:pPr>
        <w:tabs>
          <w:tab w:val="num" w:pos="1060"/>
        </w:tabs>
        <w:ind w:left="1060" w:hanging="360"/>
      </w:pPr>
      <w:rPr>
        <w:sz w:val="18"/>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628B28AA"/>
    <w:multiLevelType w:val="multilevel"/>
    <w:tmpl w:val="5570021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69CF02C5"/>
    <w:multiLevelType w:val="multilevel"/>
    <w:tmpl w:val="AD623DF6"/>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6FAF4C70"/>
    <w:multiLevelType w:val="multilevel"/>
    <w:tmpl w:val="18EA1492"/>
    <w:lvl w:ilvl="0">
      <w:start w:val="1"/>
      <w:numFmt w:val="lowerLetter"/>
      <w:lvlText w:val="%1."/>
      <w:lvlJc w:val="left"/>
      <w:pPr>
        <w:tabs>
          <w:tab w:val="num" w:pos="720"/>
        </w:tabs>
        <w:ind w:left="720" w:hanging="360"/>
      </w:pPr>
      <w:rPr>
        <w:rFonts w:ascii="Arial" w:hAnsi="Arial"/>
        <w:sz w:val="16"/>
      </w:rPr>
    </w:lvl>
    <w:lvl w:ilvl="1">
      <w:start w:val="1"/>
      <w:numFmt w:val="lowerLetter"/>
      <w:lvlText w:val="%2)"/>
      <w:lvlJc w:val="left"/>
      <w:pPr>
        <w:tabs>
          <w:tab w:val="num" w:pos="1097"/>
        </w:tabs>
        <w:ind w:left="1097" w:hanging="397"/>
      </w:pPr>
      <w:rPr>
        <w:rFonts w:hint="default"/>
        <w:b w:val="0"/>
        <w:i w:val="0"/>
      </w:rPr>
    </w:lvl>
    <w:lvl w:ilvl="2">
      <w:start w:val="1"/>
      <w:numFmt w:val="lowerRoman"/>
      <w:lvlText w:val="%3."/>
      <w:lvlJc w:val="left"/>
      <w:pPr>
        <w:tabs>
          <w:tab w:val="num" w:pos="1307"/>
        </w:tabs>
        <w:ind w:left="1080" w:hanging="493"/>
      </w:pPr>
      <w:rPr>
        <w:rFonts w:hint="default"/>
      </w:rPr>
    </w:lvl>
    <w:lvl w:ilvl="3">
      <w:start w:val="1"/>
      <w:numFmt w:val="decimal"/>
      <w:lvlText w:val="%4."/>
      <w:lvlJc w:val="left"/>
      <w:pPr>
        <w:tabs>
          <w:tab w:val="num" w:pos="36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360"/>
        </w:tabs>
        <w:ind w:left="2160" w:hanging="180"/>
      </w:pPr>
      <w:rPr>
        <w:rFonts w:hint="default"/>
      </w:rPr>
    </w:lvl>
    <w:lvl w:ilvl="6">
      <w:start w:val="1"/>
      <w:numFmt w:val="decimal"/>
      <w:lvlText w:val="%7."/>
      <w:lvlJc w:val="left"/>
      <w:pPr>
        <w:tabs>
          <w:tab w:val="num" w:pos="360"/>
        </w:tabs>
        <w:ind w:left="2520" w:hanging="360"/>
      </w:pPr>
      <w:rPr>
        <w:rFonts w:hint="default"/>
      </w:rPr>
    </w:lvl>
    <w:lvl w:ilvl="7">
      <w:start w:val="1"/>
      <w:numFmt w:val="lowerLetter"/>
      <w:lvlText w:val="%8."/>
      <w:lvlJc w:val="left"/>
      <w:pPr>
        <w:tabs>
          <w:tab w:val="num" w:pos="360"/>
        </w:tabs>
        <w:ind w:left="2880" w:hanging="360"/>
      </w:pPr>
      <w:rPr>
        <w:rFonts w:hint="default"/>
      </w:rPr>
    </w:lvl>
    <w:lvl w:ilvl="8">
      <w:start w:val="1"/>
      <w:numFmt w:val="lowerRoman"/>
      <w:lvlText w:val="%9."/>
      <w:lvlJc w:val="left"/>
      <w:pPr>
        <w:tabs>
          <w:tab w:val="num" w:pos="360"/>
        </w:tabs>
        <w:ind w:left="3060" w:hanging="180"/>
      </w:pPr>
      <w:rPr>
        <w:rFonts w:hint="default"/>
      </w:rPr>
    </w:lvl>
  </w:abstractNum>
  <w:abstractNum w:abstractNumId="19">
    <w:nsid w:val="70523B03"/>
    <w:multiLevelType w:val="multilevel"/>
    <w:tmpl w:val="16F87874"/>
    <w:lvl w:ilvl="0">
      <w:start w:val="1"/>
      <w:numFmt w:val="decimal"/>
      <w:lvlText w:val="%1)"/>
      <w:lvlJc w:val="left"/>
      <w:pPr>
        <w:tabs>
          <w:tab w:val="num" w:pos="720"/>
        </w:tabs>
        <w:ind w:left="720" w:hanging="360"/>
      </w:pPr>
      <w:rPr>
        <w:rFonts w:hint="default"/>
        <w:b w:val="0"/>
        <w:i w:val="0"/>
        <w:sz w:val="24"/>
        <w:szCs w:val="24"/>
      </w:rPr>
    </w:lvl>
    <w:lvl w:ilvl="1">
      <w:start w:val="1"/>
      <w:numFmt w:val="lowerLetter"/>
      <w:lvlText w:val="%2)"/>
      <w:lvlJc w:val="left"/>
      <w:pPr>
        <w:tabs>
          <w:tab w:val="num" w:pos="1080"/>
        </w:tabs>
        <w:ind w:left="1080" w:hanging="360"/>
      </w:pPr>
      <w:rPr>
        <w:rFonts w:hint="default"/>
        <w:sz w:val="18"/>
        <w:szCs w:val="18"/>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7088549E"/>
    <w:multiLevelType w:val="multilevel"/>
    <w:tmpl w:val="040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nsid w:val="7F326A73"/>
    <w:multiLevelType w:val="multilevel"/>
    <w:tmpl w:val="AD623DF6"/>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18"/>
        <w:szCs w:val="1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4"/>
  </w:num>
  <w:num w:numId="2">
    <w:abstractNumId w:val="5"/>
  </w:num>
  <w:num w:numId="3">
    <w:abstractNumId w:val="9"/>
  </w:num>
  <w:num w:numId="4">
    <w:abstractNumId w:val="3"/>
  </w:num>
  <w:num w:numId="5">
    <w:abstractNumId w:val="19"/>
  </w:num>
  <w:num w:numId="6">
    <w:abstractNumId w:val="18"/>
  </w:num>
  <w:num w:numId="7">
    <w:abstractNumId w:val="15"/>
  </w:num>
  <w:num w:numId="8">
    <w:abstractNumId w:val="8"/>
  </w:num>
  <w:num w:numId="9">
    <w:abstractNumId w:val="12"/>
  </w:num>
  <w:num w:numId="10">
    <w:abstractNumId w:val="13"/>
  </w:num>
  <w:num w:numId="11">
    <w:abstractNumId w:val="10"/>
  </w:num>
  <w:num w:numId="12">
    <w:abstractNumId w:val="17"/>
  </w:num>
  <w:num w:numId="13">
    <w:abstractNumId w:val="7"/>
  </w:num>
  <w:num w:numId="14">
    <w:abstractNumId w:val="11"/>
  </w:num>
  <w:num w:numId="15">
    <w:abstractNumId w:val="4"/>
  </w:num>
  <w:num w:numId="16">
    <w:abstractNumId w:val="1"/>
  </w:num>
  <w:num w:numId="17">
    <w:abstractNumId w:val="16"/>
  </w:num>
  <w:num w:numId="18">
    <w:abstractNumId w:val="0"/>
  </w:num>
  <w:num w:numId="19">
    <w:abstractNumId w:val="20"/>
  </w:num>
  <w:num w:numId="20">
    <w:abstractNumId w:val="21"/>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39"/>
    <w:rsid w:val="000929CD"/>
    <w:rsid w:val="000E3504"/>
    <w:rsid w:val="003E6FE1"/>
    <w:rsid w:val="004269DB"/>
    <w:rsid w:val="00593E57"/>
    <w:rsid w:val="00597152"/>
    <w:rsid w:val="006B3020"/>
    <w:rsid w:val="00964323"/>
    <w:rsid w:val="00A2279D"/>
    <w:rsid w:val="00B9389D"/>
    <w:rsid w:val="00C30E29"/>
    <w:rsid w:val="00CC4939"/>
    <w:rsid w:val="00CF231E"/>
    <w:rsid w:val="00D027E1"/>
    <w:rsid w:val="00DA77BC"/>
    <w:rsid w:val="00DC70B2"/>
    <w:rsid w:val="00DD6018"/>
    <w:rsid w:val="00DE45EB"/>
    <w:rsid w:val="00E76AF5"/>
    <w:rsid w:val="00EF3F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DA43E7-E943-4A08-A7E1-7CDC469E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18"/>
    </w:rPr>
  </w:style>
  <w:style w:type="paragraph" w:styleId="Nadpis1">
    <w:name w:val="heading 1"/>
    <w:basedOn w:val="Normln"/>
    <w:next w:val="Normln"/>
    <w:qFormat/>
    <w:pPr>
      <w:keepNext/>
      <w:outlineLvl w:val="0"/>
    </w:pPr>
    <w:rPr>
      <w:rFonts w:cs="Arial"/>
      <w:b/>
      <w:bCs/>
    </w:rPr>
  </w:style>
  <w:style w:type="paragraph" w:styleId="Nadpis2">
    <w:name w:val="heading 2"/>
    <w:basedOn w:val="Normln"/>
    <w:next w:val="Normln"/>
    <w:qFormat/>
    <w:pPr>
      <w:keepNext/>
      <w:spacing w:before="240" w:after="60"/>
      <w:outlineLvl w:val="1"/>
    </w:pPr>
    <w:rPr>
      <w:rFonts w:cs="Arial"/>
      <w:b/>
      <w:bCs/>
      <w:i/>
      <w:iCs/>
      <w:sz w:val="20"/>
      <w:szCs w:val="28"/>
    </w:rPr>
  </w:style>
  <w:style w:type="paragraph" w:styleId="Nadpis3">
    <w:name w:val="heading 3"/>
    <w:basedOn w:val="Normln"/>
    <w:next w:val="Normln"/>
    <w:qFormat/>
    <w:pPr>
      <w:keepNext/>
      <w:spacing w:before="240" w:after="60"/>
      <w:outlineLvl w:val="2"/>
    </w:pPr>
    <w:rPr>
      <w:rFonts w:cs="Arial"/>
      <w:b/>
      <w:bCs/>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pBdr>
        <w:top w:val="single" w:sz="4" w:space="4" w:color="auto"/>
      </w:pBdr>
      <w:tabs>
        <w:tab w:val="right" w:pos="9071"/>
      </w:tabs>
    </w:pPr>
    <w:rPr>
      <w:b/>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customStyle="1" w:styleId="Rubrikatun">
    <w:name w:val="Rubrika tučná"/>
    <w:rPr>
      <w:rFonts w:ascii="Arial" w:eastAsia="Arial Unicode MS" w:hAnsi="Arial" w:cs="Arial"/>
      <w:b/>
      <w:caps/>
      <w:sz w:val="14"/>
      <w:szCs w:val="14"/>
    </w:rPr>
  </w:style>
  <w:style w:type="paragraph" w:customStyle="1" w:styleId="Nzevlnku">
    <w:name w:val="Název článku"/>
    <w:basedOn w:val="Normln"/>
    <w:next w:val="Normln"/>
    <w:pPr>
      <w:keepNext/>
      <w:keepLines/>
      <w:suppressAutoHyphens/>
      <w:adjustRightInd w:val="0"/>
      <w:snapToGrid w:val="0"/>
      <w:spacing w:before="240"/>
      <w:contextualSpacing/>
      <w:outlineLvl w:val="2"/>
    </w:pPr>
    <w:rPr>
      <w:rFonts w:cs="Arial"/>
      <w:b/>
    </w:rPr>
  </w:style>
  <w:style w:type="paragraph" w:customStyle="1" w:styleId="Rubrikazkladn">
    <w:name w:val="Rubrika základní"/>
    <w:basedOn w:val="Rubrikatun"/>
    <w:rPr>
      <w:b w:val="0"/>
    </w:rPr>
  </w:style>
  <w:style w:type="paragraph" w:customStyle="1" w:styleId="Nzevsmlouvy">
    <w:name w:val="Název smlouvy"/>
    <w:rPr>
      <w:rFonts w:ascii="Arial" w:hAnsi="Arial" w:cs="Arial"/>
      <w:b/>
      <w:bCs/>
      <w:caps/>
      <w:sz w:val="24"/>
    </w:rPr>
  </w:style>
  <w:style w:type="character" w:customStyle="1" w:styleId="NzevsmlouvyChar">
    <w:name w:val="Název smlouvy Char"/>
    <w:rPr>
      <w:rFonts w:ascii="Arial" w:hAnsi="Arial" w:cs="Arial"/>
      <w:b/>
      <w:bCs/>
      <w:caps/>
      <w:sz w:val="24"/>
      <w:lang w:val="cs-CZ" w:eastAsia="cs-CZ" w:bidi="ar-SA"/>
    </w:rPr>
  </w:style>
  <w:style w:type="character" w:styleId="slostrnky">
    <w:name w:val="page number"/>
    <w:basedOn w:val="Standardnpsmoodstavce"/>
  </w:style>
  <w:style w:type="character" w:customStyle="1" w:styleId="RubrikatunChar">
    <w:name w:val="Rubrika tučná Char"/>
    <w:rPr>
      <w:rFonts w:ascii="Arial" w:eastAsia="Arial Unicode MS" w:hAnsi="Arial" w:cs="Arial"/>
      <w:b/>
      <w:caps/>
      <w:sz w:val="14"/>
      <w:szCs w:val="14"/>
      <w:lang w:val="cs-CZ" w:eastAsia="cs-CZ" w:bidi="ar-SA"/>
    </w:rPr>
  </w:style>
  <w:style w:type="character" w:customStyle="1" w:styleId="RubrikazkladnChar">
    <w:name w:val="Rubrika základní Char"/>
    <w:rPr>
      <w:rFonts w:ascii="Arial" w:eastAsia="Arial Unicode MS" w:hAnsi="Arial" w:cs="Arial"/>
      <w:b/>
      <w:caps/>
      <w:sz w:val="14"/>
      <w:szCs w:val="14"/>
      <w:lang w:val="cs-CZ" w:eastAsia="cs-CZ" w:bidi="ar-SA"/>
    </w:rPr>
  </w:style>
  <w:style w:type="paragraph" w:styleId="Zkladntext">
    <w:name w:val="Body Text"/>
    <w:aliases w:val="b"/>
    <w:basedOn w:val="Normln"/>
    <w:pPr>
      <w:jc w:val="center"/>
    </w:pPr>
    <w:rPr>
      <w:sz w:val="20"/>
    </w:rPr>
  </w:style>
  <w:style w:type="paragraph" w:styleId="Zkladntext2">
    <w:name w:val="Body Text 2"/>
    <w:basedOn w:val="Normln"/>
    <w:rPr>
      <w:sz w:val="16"/>
    </w:rPr>
  </w:style>
  <w:style w:type="character" w:customStyle="1" w:styleId="NzevlnkuChar">
    <w:name w:val="Název článku Char"/>
    <w:rPr>
      <w:rFonts w:ascii="Arial" w:hAnsi="Arial" w:cs="Arial"/>
      <w:b/>
      <w:sz w:val="18"/>
      <w:lang w:val="cs-CZ" w:eastAsia="cs-CZ" w:bidi="ar-SA"/>
    </w:rPr>
  </w:style>
  <w:style w:type="paragraph" w:customStyle="1" w:styleId="BodyText1">
    <w:name w:val="Body Text1"/>
    <w:pPr>
      <w:overflowPunct w:val="0"/>
      <w:autoSpaceDE w:val="0"/>
      <w:autoSpaceDN w:val="0"/>
      <w:adjustRightInd w:val="0"/>
      <w:textAlignment w:val="baseline"/>
    </w:pPr>
    <w:rPr>
      <w:rFonts w:ascii="Tms Rmn" w:hAnsi="Tms Rmn"/>
      <w:color w:val="000000"/>
      <w:sz w:val="24"/>
      <w:lang w:val="en-US"/>
    </w:rPr>
  </w:style>
  <w:style w:type="character" w:styleId="Hypertextovodkaz">
    <w:name w:val="Hyperlink"/>
    <w:uiPriority w:val="99"/>
    <w:rPr>
      <w:color w:val="0000FF"/>
      <w:u w:val="single"/>
    </w:rPr>
  </w:style>
  <w:style w:type="paragraph" w:styleId="Obsah2">
    <w:name w:val="toc 2"/>
    <w:basedOn w:val="Normln"/>
    <w:next w:val="Normln"/>
    <w:autoRedefine/>
    <w:semiHidden/>
    <w:pPr>
      <w:ind w:left="200"/>
    </w:pPr>
    <w:rPr>
      <w:rFonts w:ascii="Times New Roman" w:hAnsi="Times New Roman"/>
      <w:sz w:val="20"/>
    </w:rPr>
  </w:style>
  <w:style w:type="paragraph" w:customStyle="1" w:styleId="Text">
    <w:name w:val="Text"/>
    <w:basedOn w:val="Normln"/>
    <w:pPr>
      <w:framePr w:w="8505" w:h="8618" w:hRule="exact" w:hSpace="181" w:wrap="around" w:vAnchor="page" w:hAnchor="text" w:y="5955" w:anchorLock="1"/>
      <w:shd w:val="solid" w:color="FFFFFF" w:fill="FFFFFF"/>
      <w:spacing w:after="240" w:line="240" w:lineRule="exact"/>
    </w:pPr>
    <w:rPr>
      <w:szCs w:val="24"/>
      <w:lang w:eastAsia="en-US"/>
    </w:rPr>
  </w:style>
  <w:style w:type="paragraph" w:customStyle="1" w:styleId="Nadpisosobn">
    <w:name w:val="Nadpis osobní"/>
    <w:basedOn w:val="Normln"/>
    <w:pPr>
      <w:spacing w:line="240" w:lineRule="atLeast"/>
      <w:jc w:val="center"/>
    </w:pPr>
    <w:rPr>
      <w:rFonts w:ascii="Times New Roman" w:hAnsi="Times New Roman"/>
      <w:b/>
      <w:sz w:val="22"/>
      <w:szCs w:val="24"/>
    </w:rPr>
  </w:style>
  <w:style w:type="paragraph" w:customStyle="1" w:styleId="BodyText22">
    <w:name w:val="Body Text 22"/>
    <w:basedOn w:val="Normln"/>
    <w:pPr>
      <w:tabs>
        <w:tab w:val="left" w:pos="2835"/>
      </w:tabs>
      <w:overflowPunct w:val="0"/>
      <w:autoSpaceDE w:val="0"/>
      <w:autoSpaceDN w:val="0"/>
      <w:adjustRightInd w:val="0"/>
      <w:jc w:val="center"/>
      <w:textAlignment w:val="baseline"/>
    </w:pPr>
    <w:rPr>
      <w:b/>
      <w:sz w:val="22"/>
      <w:szCs w:val="24"/>
    </w:rPr>
  </w:style>
  <w:style w:type="paragraph" w:styleId="Zkladntext3">
    <w:name w:val="Body Text 3"/>
    <w:basedOn w:val="Normln"/>
    <w:next w:val="Normln"/>
    <w:pPr>
      <w:jc w:val="both"/>
    </w:pPr>
  </w:style>
  <w:style w:type="paragraph" w:customStyle="1" w:styleId="StylZkladntext">
    <w:name w:val="Styl Základní text"/>
    <w:aliases w:val="b + 8 b."/>
    <w:basedOn w:val="Normln"/>
    <w:pPr>
      <w:adjustRightInd w:val="0"/>
      <w:snapToGrid w:val="0"/>
    </w:pPr>
  </w:style>
  <w:style w:type="character" w:customStyle="1" w:styleId="StylZkladntextChar">
    <w:name w:val="Styl Základní text Char"/>
    <w:aliases w:val="b + 8 b. Char"/>
    <w:rPr>
      <w:rFonts w:ascii="Arial" w:hAnsi="Arial"/>
      <w:sz w:val="18"/>
      <w:lang w:val="cs-CZ" w:eastAsia="cs-CZ" w:bidi="ar-SA"/>
    </w:rPr>
  </w:style>
  <w:style w:type="paragraph" w:customStyle="1" w:styleId="Styl8bZarovnatdoblokuVpravo13mmdkovnPesn1">
    <w:name w:val="Styl 8 b. Zarovnat do bloku Vpravo:  13 mm Řádkování:  Přesně 1..."/>
    <w:basedOn w:val="Normln"/>
    <w:pPr>
      <w:numPr>
        <w:numId w:val="3"/>
      </w:numPr>
      <w:adjustRightInd w:val="0"/>
      <w:snapToGrid w:val="0"/>
      <w:spacing w:line="240" w:lineRule="exact"/>
      <w:ind w:left="680" w:right="737" w:hanging="340"/>
    </w:pPr>
  </w:style>
  <w:style w:type="paragraph" w:styleId="Obsah1">
    <w:name w:val="toc 1"/>
    <w:basedOn w:val="Normln"/>
    <w:next w:val="Normln"/>
    <w:uiPriority w:val="39"/>
    <w:pPr>
      <w:adjustRightInd w:val="0"/>
      <w:snapToGrid w:val="0"/>
    </w:pPr>
    <w:rPr>
      <w:szCs w:val="18"/>
    </w:rPr>
  </w:style>
  <w:style w:type="character" w:customStyle="1" w:styleId="ZpatChar">
    <w:name w:val="Zápatí Char"/>
    <w:link w:val="Zpat"/>
    <w:uiPriority w:val="99"/>
    <w:rsid w:val="00597152"/>
    <w:rPr>
      <w:rFonts w:ascii="Arial" w:hAnsi="Arial"/>
      <w:b/>
      <w:sz w:val="18"/>
    </w:rPr>
  </w:style>
  <w:style w:type="paragraph" w:styleId="Odstavecseseznamem">
    <w:name w:val="List Paragraph"/>
    <w:basedOn w:val="Normln"/>
    <w:uiPriority w:val="34"/>
    <w:qFormat/>
    <w:rsid w:val="0009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es\Dokumenty\VEDOUCI%20(vedouci)%20-%20Dokumenty\041220%20Podm&#237;nky%20poskytnut&#237;%20distribuce_NN_VN.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041220 Podmínky poskytnutí distribuce_NN_VN</Template>
  <TotalTime>0</TotalTime>
  <Pages>12</Pages>
  <Words>3758</Words>
  <Characters>23202</Characters>
  <Application>Microsoft Office Word</Application>
  <DocSecurity>0</DocSecurity>
  <Lines>193</Lines>
  <Paragraphs>53</Paragraphs>
  <ScaleCrop>false</ScaleCrop>
  <HeadingPairs>
    <vt:vector size="2" baseType="variant">
      <vt:variant>
        <vt:lpstr>Název</vt:lpstr>
      </vt:variant>
      <vt:variant>
        <vt:i4>1</vt:i4>
      </vt:variant>
    </vt:vector>
  </HeadingPairs>
  <TitlesOfParts>
    <vt:vector size="1" baseType="lpstr">
      <vt:lpstr>ČÍSLO SMLOUVY – PROVOZOVATEL DS</vt:lpstr>
    </vt:vector>
  </TitlesOfParts>
  <Company/>
  <LinksUpToDate>false</LinksUpToDate>
  <CharactersWithSpaces>26907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 PROVOZOVATEL DS</dc:title>
  <dc:creator>Město Zruč nad Sázavou</dc:creator>
  <cp:lastModifiedBy>Bares</cp:lastModifiedBy>
  <cp:revision>2</cp:revision>
  <cp:lastPrinted>2004-09-19T18:35:00Z</cp:lastPrinted>
  <dcterms:created xsi:type="dcterms:W3CDTF">2015-02-16T20:33:00Z</dcterms:created>
  <dcterms:modified xsi:type="dcterms:W3CDTF">2015-02-16T20:33:00Z</dcterms:modified>
</cp:coreProperties>
</file>